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5E" w:rsidRDefault="005C035E" w:rsidP="009F1459">
      <w:pPr>
        <w:rPr>
          <w:lang w:eastAsia="fr-FR"/>
        </w:rPr>
      </w:pPr>
      <w:bookmarkStart w:id="0" w:name="_GoBack"/>
      <w:r w:rsidRPr="005C035E">
        <w:rPr>
          <w:lang w:eastAsia="fr-FR"/>
        </w:rPr>
        <w:t>Les médicaments génériques</w:t>
      </w:r>
      <w:r>
        <w:rPr>
          <w:lang w:eastAsia="fr-FR"/>
        </w:rPr>
        <w:t xml:space="preserve"> sont ils</w:t>
      </w:r>
      <w:r w:rsidRPr="005C035E">
        <w:rPr>
          <w:lang w:eastAsia="fr-FR"/>
        </w:rPr>
        <w:t xml:space="preserve"> efficaces ?</w:t>
      </w:r>
    </w:p>
    <w:bookmarkEnd w:id="0"/>
    <w:p w:rsidR="0041526A" w:rsidRDefault="0041526A" w:rsidP="00971128">
      <w:pPr>
        <w:spacing w:before="0" w:beforeAutospacing="0" w:after="0" w:afterAutospacing="0"/>
        <w:rPr>
          <w:rFonts w:ascii="Calibri" w:eastAsia="Times New Roman" w:hAnsi="Calibri" w:cs="Calibri"/>
          <w:b/>
          <w:bCs/>
          <w:lang w:eastAsia="fr-FR"/>
        </w:rPr>
      </w:pPr>
    </w:p>
    <w:p w:rsidR="0041526A" w:rsidRDefault="0041526A" w:rsidP="00971128">
      <w:pPr>
        <w:spacing w:before="0" w:beforeAutospacing="0" w:after="0" w:afterAutospacing="0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En 2011, le</w:t>
      </w:r>
      <w:r w:rsidRPr="00C978AE">
        <w:rPr>
          <w:rFonts w:ascii="Calibri" w:eastAsia="Times New Roman" w:hAnsi="Calibri" w:cs="Calibri"/>
          <w:lang w:eastAsia="fr-FR"/>
        </w:rPr>
        <w:t>s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C978AE">
        <w:rPr>
          <w:rFonts w:ascii="Calibri" w:eastAsia="Times New Roman" w:hAnsi="Calibri" w:cs="Calibri"/>
          <w:lang w:eastAsia="fr-FR"/>
        </w:rPr>
        <w:t xml:space="preserve">ventes </w:t>
      </w:r>
      <w:r>
        <w:rPr>
          <w:rFonts w:ascii="Calibri" w:eastAsia="Times New Roman" w:hAnsi="Calibri" w:cs="Calibri"/>
          <w:lang w:eastAsia="fr-FR"/>
        </w:rPr>
        <w:t xml:space="preserve">de médicaments génériques </w:t>
      </w:r>
      <w:r w:rsidRPr="00C978AE">
        <w:rPr>
          <w:rFonts w:ascii="Calibri" w:eastAsia="Times New Roman" w:hAnsi="Calibri" w:cs="Calibri"/>
          <w:lang w:eastAsia="fr-FR"/>
        </w:rPr>
        <w:t xml:space="preserve">ont chuté de 3 %. Le taux de remplacement des médicaments de marque par des génériques est tombé de 80 % en 2009 à 72 % en avril </w:t>
      </w:r>
      <w:r w:rsidR="009F1459">
        <w:rPr>
          <w:rFonts w:ascii="Calibri" w:eastAsia="Times New Roman" w:hAnsi="Calibri" w:cs="Calibri"/>
          <w:lang w:eastAsia="fr-FR"/>
        </w:rPr>
        <w:t>2012</w:t>
      </w:r>
      <w:r>
        <w:rPr>
          <w:rFonts w:ascii="Calibri" w:eastAsia="Times New Roman" w:hAnsi="Calibri" w:cs="Calibri"/>
          <w:lang w:eastAsia="fr-FR"/>
        </w:rPr>
        <w:t xml:space="preserve">. </w:t>
      </w:r>
      <w:r w:rsidR="005A7DCB">
        <w:rPr>
          <w:rFonts w:ascii="Calibri" w:eastAsia="Times New Roman" w:hAnsi="Calibri" w:cs="Calibri"/>
          <w:lang w:eastAsia="fr-FR"/>
        </w:rPr>
        <w:t>R</w:t>
      </w:r>
      <w:r w:rsidRPr="00C978AE">
        <w:rPr>
          <w:rFonts w:ascii="Calibri" w:eastAsia="Times New Roman" w:hAnsi="Calibri" w:cs="Calibri"/>
          <w:lang w:eastAsia="fr-FR"/>
        </w:rPr>
        <w:t xml:space="preserve">éticence croissante </w:t>
      </w:r>
      <w:r w:rsidR="005865EB">
        <w:rPr>
          <w:rFonts w:ascii="Calibri" w:eastAsia="Times New Roman" w:hAnsi="Calibri" w:cs="Calibri"/>
          <w:lang w:eastAsia="fr-FR"/>
        </w:rPr>
        <w:t xml:space="preserve">des patients, </w:t>
      </w:r>
      <w:r w:rsidRPr="00C978AE">
        <w:rPr>
          <w:rFonts w:ascii="Calibri" w:eastAsia="Times New Roman" w:hAnsi="Calibri" w:cs="Calibri"/>
          <w:lang w:eastAsia="fr-FR"/>
        </w:rPr>
        <w:t>ordonn</w:t>
      </w:r>
      <w:r>
        <w:rPr>
          <w:rFonts w:ascii="Calibri" w:eastAsia="Times New Roman" w:hAnsi="Calibri" w:cs="Calibri"/>
          <w:lang w:eastAsia="fr-FR"/>
        </w:rPr>
        <w:t xml:space="preserve">ances davantage </w:t>
      </w:r>
      <w:r w:rsidR="005865EB">
        <w:rPr>
          <w:rFonts w:ascii="Calibri" w:eastAsia="Times New Roman" w:hAnsi="Calibri" w:cs="Calibri"/>
          <w:lang w:eastAsia="fr-FR"/>
        </w:rPr>
        <w:t xml:space="preserve">orientées </w:t>
      </w:r>
      <w:r>
        <w:rPr>
          <w:rFonts w:ascii="Calibri" w:eastAsia="Times New Roman" w:hAnsi="Calibri" w:cs="Calibri"/>
          <w:lang w:eastAsia="fr-FR"/>
        </w:rPr>
        <w:t>vers l</w:t>
      </w:r>
      <w:r w:rsidR="005A7DCB">
        <w:rPr>
          <w:rFonts w:ascii="Calibri" w:eastAsia="Times New Roman" w:hAnsi="Calibri" w:cs="Calibri"/>
          <w:lang w:eastAsia="fr-FR"/>
        </w:rPr>
        <w:t>es médicaments de marque, augmentation de l’</w:t>
      </w:r>
      <w:r w:rsidRPr="00C978AE">
        <w:rPr>
          <w:rFonts w:ascii="Calibri" w:eastAsia="Times New Roman" w:hAnsi="Calibri" w:cs="Calibri"/>
          <w:lang w:eastAsia="fr-FR"/>
        </w:rPr>
        <w:t>utilisation de la mention « non</w:t>
      </w:r>
      <w:r w:rsidR="005A7DCB">
        <w:rPr>
          <w:rFonts w:ascii="Calibri" w:eastAsia="Times New Roman" w:hAnsi="Calibri" w:cs="Calibri"/>
          <w:lang w:eastAsia="fr-FR"/>
        </w:rPr>
        <w:t xml:space="preserve"> substituable » (NS), </w:t>
      </w:r>
      <w:r w:rsidR="005077D6">
        <w:rPr>
          <w:rFonts w:ascii="Calibri" w:eastAsia="Times New Roman" w:hAnsi="Calibri" w:cs="Calibri"/>
          <w:lang w:eastAsia="fr-FR"/>
        </w:rPr>
        <w:t>les</w:t>
      </w:r>
      <w:r w:rsidR="005A7DCB">
        <w:rPr>
          <w:rFonts w:ascii="Calibri" w:eastAsia="Times New Roman" w:hAnsi="Calibri" w:cs="Calibri"/>
          <w:lang w:eastAsia="fr-FR"/>
        </w:rPr>
        <w:t xml:space="preserve"> </w:t>
      </w:r>
      <w:r w:rsidRPr="00C978AE">
        <w:rPr>
          <w:rFonts w:ascii="Calibri" w:eastAsia="Times New Roman" w:hAnsi="Calibri" w:cs="Calibri"/>
          <w:lang w:eastAsia="fr-FR"/>
        </w:rPr>
        <w:t>pharmacien</w:t>
      </w:r>
      <w:r w:rsidR="005077D6">
        <w:rPr>
          <w:rFonts w:ascii="Calibri" w:eastAsia="Times New Roman" w:hAnsi="Calibri" w:cs="Calibri"/>
          <w:lang w:eastAsia="fr-FR"/>
        </w:rPr>
        <w:t>s</w:t>
      </w:r>
      <w:r w:rsidRPr="00C978AE">
        <w:rPr>
          <w:rFonts w:ascii="Calibri" w:eastAsia="Times New Roman" w:hAnsi="Calibri" w:cs="Calibri"/>
          <w:lang w:eastAsia="fr-FR"/>
        </w:rPr>
        <w:t xml:space="preserve"> </w:t>
      </w:r>
      <w:r w:rsidR="005077D6">
        <w:rPr>
          <w:rFonts w:ascii="Calibri" w:eastAsia="Times New Roman" w:hAnsi="Calibri" w:cs="Calibri"/>
          <w:lang w:eastAsia="fr-FR"/>
        </w:rPr>
        <w:t xml:space="preserve">ont </w:t>
      </w:r>
      <w:r w:rsidR="005A7DCB">
        <w:rPr>
          <w:rFonts w:ascii="Calibri" w:eastAsia="Times New Roman" w:hAnsi="Calibri" w:cs="Calibri"/>
          <w:lang w:eastAsia="fr-FR"/>
        </w:rPr>
        <w:t xml:space="preserve">de plus en plus </w:t>
      </w:r>
      <w:r w:rsidRPr="00C978AE">
        <w:rPr>
          <w:rFonts w:ascii="Calibri" w:eastAsia="Times New Roman" w:hAnsi="Calibri" w:cs="Calibri"/>
          <w:lang w:eastAsia="fr-FR"/>
        </w:rPr>
        <w:t>de</w:t>
      </w:r>
      <w:r w:rsidR="005077D6">
        <w:rPr>
          <w:rFonts w:ascii="Calibri" w:eastAsia="Times New Roman" w:hAnsi="Calibri" w:cs="Calibri"/>
          <w:lang w:eastAsia="fr-FR"/>
        </w:rPr>
        <w:t xml:space="preserve"> mal à</w:t>
      </w:r>
      <w:r w:rsidRPr="00C978AE">
        <w:rPr>
          <w:rFonts w:ascii="Calibri" w:eastAsia="Times New Roman" w:hAnsi="Calibri" w:cs="Calibri"/>
          <w:lang w:eastAsia="fr-FR"/>
        </w:rPr>
        <w:t xml:space="preserve"> </w:t>
      </w:r>
      <w:r w:rsidR="005865EB">
        <w:rPr>
          <w:rFonts w:ascii="Calibri" w:eastAsia="Times New Roman" w:hAnsi="Calibri" w:cs="Calibri"/>
          <w:lang w:eastAsia="fr-FR"/>
        </w:rPr>
        <w:t>distribuer les</w:t>
      </w:r>
      <w:r w:rsidRPr="00C978AE">
        <w:rPr>
          <w:rFonts w:ascii="Calibri" w:eastAsia="Times New Roman" w:hAnsi="Calibri" w:cs="Calibri"/>
          <w:lang w:eastAsia="fr-FR"/>
        </w:rPr>
        <w:t xml:space="preserve"> générique</w:t>
      </w:r>
      <w:r w:rsidR="005865EB">
        <w:rPr>
          <w:rFonts w:ascii="Calibri" w:eastAsia="Times New Roman" w:hAnsi="Calibri" w:cs="Calibri"/>
          <w:lang w:eastAsia="fr-FR"/>
        </w:rPr>
        <w:t>s</w:t>
      </w:r>
      <w:r w:rsidRPr="00C978AE">
        <w:rPr>
          <w:rFonts w:ascii="Calibri" w:eastAsia="Times New Roman" w:hAnsi="Calibri" w:cs="Calibri"/>
          <w:lang w:eastAsia="fr-FR"/>
        </w:rPr>
        <w:t xml:space="preserve">. </w:t>
      </w:r>
    </w:p>
    <w:p w:rsidR="0041526A" w:rsidRDefault="0041526A" w:rsidP="00971128">
      <w:pPr>
        <w:spacing w:before="0" w:beforeAutospacing="0" w:after="0" w:afterAutospacing="0"/>
        <w:rPr>
          <w:rFonts w:ascii="Calibri" w:eastAsia="Times New Roman" w:hAnsi="Calibri" w:cs="Calibri"/>
          <w:lang w:eastAsia="fr-FR"/>
        </w:rPr>
      </w:pPr>
    </w:p>
    <w:p w:rsidR="0041526A" w:rsidRDefault="006121CB" w:rsidP="00971128">
      <w:pPr>
        <w:spacing w:before="0" w:beforeAutospacing="0" w:after="0" w:afterAutospacing="0"/>
        <w:rPr>
          <w:rFonts w:ascii="Calibri" w:eastAsia="Times New Roman" w:hAnsi="Calibri" w:cs="Calibri"/>
          <w:b/>
          <w:lang w:eastAsia="fr-FR"/>
        </w:rPr>
      </w:pPr>
      <w:r>
        <w:rPr>
          <w:rFonts w:ascii="Calibri" w:eastAsia="Times New Roman" w:hAnsi="Calibri" w:cs="Calibri"/>
          <w:b/>
          <w:lang w:eastAsia="fr-FR"/>
        </w:rPr>
        <w:t>Combattre les</w:t>
      </w:r>
      <w:r w:rsidR="0041526A" w:rsidRPr="0041526A">
        <w:rPr>
          <w:rFonts w:ascii="Calibri" w:eastAsia="Times New Roman" w:hAnsi="Calibri" w:cs="Calibri"/>
          <w:b/>
          <w:lang w:eastAsia="fr-FR"/>
        </w:rPr>
        <w:t xml:space="preserve"> idées fausses sur le générique</w:t>
      </w:r>
    </w:p>
    <w:p w:rsidR="00971128" w:rsidRDefault="00F56F93" w:rsidP="00971128">
      <w:pPr>
        <w:spacing w:before="0" w:beforeAutospacing="0" w:after="0" w:afterAutospacing="0"/>
      </w:pPr>
      <w:r>
        <w:t>Rappelons</w:t>
      </w:r>
      <w:r w:rsidR="006121CB">
        <w:t xml:space="preserve"> que le générique est la copie de son médicament de référence. </w:t>
      </w:r>
      <w:r>
        <w:t xml:space="preserve">Il est fabriqué quand ce </w:t>
      </w:r>
      <w:r w:rsidR="00956266">
        <w:t>dernier</w:t>
      </w:r>
      <w:r>
        <w:t xml:space="preserve"> tombe dans le domaine public, soit 20 ans après le dépôt du brevet ou entre 10 et 15 ans après sa mise sur le marché. </w:t>
      </w:r>
      <w:r w:rsidR="006121CB">
        <w:t xml:space="preserve">Il en reprend intégralement la molécule, la composition, le dosage et le principe actif.  </w:t>
      </w:r>
      <w:r>
        <w:t>C</w:t>
      </w:r>
      <w:r w:rsidR="006121CB">
        <w:t>ertains génériques sont fabriqués sur les mêmes chaînes que leurs médicaments de référence et subissent les mêmes évaluations et les même contrôles.</w:t>
      </w:r>
      <w:r w:rsidRPr="00F56F93">
        <w:t xml:space="preserve"> </w:t>
      </w:r>
      <w:r>
        <w:t xml:space="preserve">C’est à cette seule condition qu’ils obtiennent une Autorisation de Mise sur le Marché (AMM). </w:t>
      </w:r>
      <w:r>
        <w:br/>
      </w:r>
      <w:r w:rsidR="00294E83">
        <w:t xml:space="preserve">Certaines </w:t>
      </w:r>
      <w:r w:rsidR="004C439C">
        <w:t xml:space="preserve">catégories de </w:t>
      </w:r>
      <w:r w:rsidR="00294E83">
        <w:t>personnes</w:t>
      </w:r>
      <w:r w:rsidR="007724A2">
        <w:t xml:space="preserve"> </w:t>
      </w:r>
      <w:r w:rsidR="004C439C">
        <w:t>ont le sentiment que le générique substitué « marche moins bien » que leurs médicaments de marque</w:t>
      </w:r>
      <w:r w:rsidR="00973988">
        <w:t>, cela est du</w:t>
      </w:r>
      <w:r w:rsidR="00973988" w:rsidRPr="00973988">
        <w:t xml:space="preserve"> </w:t>
      </w:r>
      <w:r w:rsidR="00973988">
        <w:t>à un effet psychologique bien connu appelé effet placebo-</w:t>
      </w:r>
      <w:proofErr w:type="spellStart"/>
      <w:r w:rsidR="00973988">
        <w:t>nocebo</w:t>
      </w:r>
      <w:proofErr w:type="spellEnd"/>
      <w:r w:rsidR="00973988">
        <w:t xml:space="preserve">. </w:t>
      </w:r>
      <w:r>
        <w:t>D</w:t>
      </w:r>
      <w:r w:rsidR="004C439C">
        <w:t>’autres sont déstabilisées par le changement de la présentation (gélules, comprimés), taille et couleur</w:t>
      </w:r>
      <w:r w:rsidR="00973988">
        <w:t xml:space="preserve">, </w:t>
      </w:r>
      <w:r w:rsidR="00430C9B">
        <w:t xml:space="preserve">il s’agit souvent des </w:t>
      </w:r>
      <w:r w:rsidR="007724A2">
        <w:t>personnes âgées</w:t>
      </w:r>
      <w:r w:rsidR="00956266">
        <w:t>,</w:t>
      </w:r>
      <w:r w:rsidR="007724A2">
        <w:t xml:space="preserve"> plus réticentes et pl</w:t>
      </w:r>
      <w:r w:rsidR="00430C9B">
        <w:t>u</w:t>
      </w:r>
      <w:r w:rsidR="00973988">
        <w:t xml:space="preserve">s méfiantes face au changement des </w:t>
      </w:r>
      <w:r w:rsidR="00971128">
        <w:t xml:space="preserve">substances inertes </w:t>
      </w:r>
      <w:r w:rsidR="00430C9B">
        <w:t xml:space="preserve">qui </w:t>
      </w:r>
      <w:r w:rsidR="00971128">
        <w:t>forment l’enveloppe extérieure et déterminent la couleur, la forme ou le gout du médicament</w:t>
      </w:r>
      <w:r w:rsidR="00973988">
        <w:t>, les excipients</w:t>
      </w:r>
      <w:r w:rsidR="00971128">
        <w:t xml:space="preserve"> </w:t>
      </w:r>
      <w:r w:rsidR="00956266">
        <w:t>souvent</w:t>
      </w:r>
      <w:r w:rsidR="00430C9B">
        <w:t xml:space="preserve"> </w:t>
      </w:r>
      <w:r w:rsidR="00973988">
        <w:t>pointés</w:t>
      </w:r>
      <w:r w:rsidR="00430C9B">
        <w:t xml:space="preserve"> </w:t>
      </w:r>
      <w:r w:rsidR="00664CEE">
        <w:t xml:space="preserve">par les détracteurs </w:t>
      </w:r>
      <w:r w:rsidR="00430C9B">
        <w:t>des générique</w:t>
      </w:r>
      <w:r w:rsidR="00664CEE">
        <w:t xml:space="preserve"> </w:t>
      </w:r>
      <w:r w:rsidR="00973988">
        <w:t>pour</w:t>
      </w:r>
      <w:r w:rsidR="00664CEE">
        <w:t xml:space="preserve"> leur interférence négative </w:t>
      </w:r>
      <w:r w:rsidR="00956266">
        <w:t>dans</w:t>
      </w:r>
      <w:r w:rsidR="00664CEE">
        <w:t xml:space="preserve"> l’efficience du médicament, et des réactions allergique notamment avec le </w:t>
      </w:r>
      <w:r w:rsidR="00430C9B">
        <w:t>lactose qu</w:t>
      </w:r>
      <w:r w:rsidR="00664CEE">
        <w:t>’ils contiennent</w:t>
      </w:r>
      <w:r w:rsidR="00971128">
        <w:t xml:space="preserve">. Mais ce n’est pas </w:t>
      </w:r>
      <w:r w:rsidR="00973988">
        <w:t xml:space="preserve">une particularité </w:t>
      </w:r>
      <w:r w:rsidR="00971128">
        <w:t xml:space="preserve">des génériques : les médicaments  </w:t>
      </w:r>
      <w:r w:rsidR="00664CEE">
        <w:t>de référence</w:t>
      </w:r>
      <w:r w:rsidR="00971128">
        <w:t xml:space="preserve">  contiennent également des excipients, </w:t>
      </w:r>
      <w:r w:rsidR="00664CEE">
        <w:t>l</w:t>
      </w:r>
      <w:r w:rsidR="00971128">
        <w:t xml:space="preserve">e dentifrice </w:t>
      </w:r>
      <w:r w:rsidR="00956266">
        <w:t>aussi</w:t>
      </w:r>
      <w:r w:rsidR="00971128">
        <w:t xml:space="preserve">. </w:t>
      </w:r>
      <w:r w:rsidR="00430C9B">
        <w:t>Si l</w:t>
      </w:r>
      <w:r w:rsidR="00664CEE">
        <w:t>a</w:t>
      </w:r>
      <w:r w:rsidR="00971128">
        <w:t xml:space="preserve"> présentation des génériques </w:t>
      </w:r>
      <w:r w:rsidR="00664CEE">
        <w:t>est</w:t>
      </w:r>
      <w:r w:rsidR="007724A2">
        <w:t xml:space="preserve"> </w:t>
      </w:r>
      <w:r w:rsidR="00430C9B">
        <w:t xml:space="preserve">aujourd’hui </w:t>
      </w:r>
      <w:r w:rsidR="007724A2">
        <w:t xml:space="preserve">souvent </w:t>
      </w:r>
      <w:r w:rsidR="00975788">
        <w:t>différente</w:t>
      </w:r>
      <w:r w:rsidR="007724A2">
        <w:t xml:space="preserve"> de celle de leur médicament de </w:t>
      </w:r>
      <w:r w:rsidR="005A7DCB">
        <w:t>référence</w:t>
      </w:r>
      <w:r w:rsidR="00430C9B">
        <w:t xml:space="preserve">, </w:t>
      </w:r>
      <w:r w:rsidR="00975788">
        <w:t>cela devrait changer car la loi autorise désormais les fabricants de génériques à copier l’aspect des médicaments de référence</w:t>
      </w:r>
      <w:r w:rsidR="005A7DCB">
        <w:t>.</w:t>
      </w:r>
    </w:p>
    <w:p w:rsidR="005A7DCB" w:rsidRDefault="005A7DCB" w:rsidP="00971128">
      <w:pPr>
        <w:spacing w:before="0" w:beforeAutospacing="0" w:after="0" w:afterAutospacing="0"/>
      </w:pPr>
    </w:p>
    <w:p w:rsidR="0041526A" w:rsidRPr="0041526A" w:rsidRDefault="0041526A" w:rsidP="00971128">
      <w:pPr>
        <w:spacing w:before="0" w:beforeAutospacing="0" w:after="0" w:afterAutospacing="0"/>
        <w:rPr>
          <w:b/>
        </w:rPr>
      </w:pPr>
      <w:r>
        <w:rPr>
          <w:b/>
        </w:rPr>
        <w:t xml:space="preserve">Aux </w:t>
      </w:r>
      <w:r w:rsidRPr="0041526A">
        <w:rPr>
          <w:b/>
        </w:rPr>
        <w:t>limites du générique</w:t>
      </w:r>
    </w:p>
    <w:p w:rsidR="00ED2325" w:rsidRDefault="0039462C" w:rsidP="00971128">
      <w:pPr>
        <w:spacing w:before="0" w:beforeAutospacing="0" w:after="0" w:afterAutospacing="0"/>
      </w:pPr>
      <w:r>
        <w:t>Tout</w:t>
      </w:r>
      <w:r w:rsidR="00430C9B">
        <w:t xml:space="preserve"> cela n’a pas empêché</w:t>
      </w:r>
      <w:r w:rsidR="00ED2325">
        <w:t xml:space="preserve"> l'Académie de médecine </w:t>
      </w:r>
      <w:r w:rsidR="00430C9B">
        <w:t>de jeter</w:t>
      </w:r>
      <w:r w:rsidR="00ED2325">
        <w:t xml:space="preserve"> </w:t>
      </w:r>
      <w:r w:rsidR="00430C9B">
        <w:t xml:space="preserve">début 2012, </w:t>
      </w:r>
      <w:r w:rsidR="00ED2325">
        <w:t xml:space="preserve">un </w:t>
      </w:r>
      <w:r w:rsidR="00430C9B">
        <w:t xml:space="preserve">nouveau </w:t>
      </w:r>
      <w:r w:rsidR="00ED2325">
        <w:t xml:space="preserve">pavé dans la mare des génériques. </w:t>
      </w:r>
      <w:r w:rsidR="00430C9B">
        <w:t>Un</w:t>
      </w:r>
      <w:r w:rsidR="00ED2325">
        <w:t xml:space="preserve"> rapport, rédigé sous la direction du Pr Charles Joël </w:t>
      </w:r>
      <w:proofErr w:type="spellStart"/>
      <w:r w:rsidR="00ED2325">
        <w:t>Menkès</w:t>
      </w:r>
      <w:proofErr w:type="spellEnd"/>
      <w:r w:rsidR="00D10E75">
        <w:t xml:space="preserve"> ancien membre de l’AMM, </w:t>
      </w:r>
      <w:r w:rsidR="00ED2325">
        <w:t xml:space="preserve"> </w:t>
      </w:r>
      <w:r w:rsidR="005A7DCB">
        <w:t>conclut</w:t>
      </w:r>
      <w:r w:rsidR="0041526A">
        <w:t xml:space="preserve"> </w:t>
      </w:r>
      <w:r w:rsidR="00D10E75">
        <w:t>que le générique n'est jamais exactement identique à son médicament de référence, car si le principe actif est effectivement rigoureusement le même, l'excipient ne l’est pas</w:t>
      </w:r>
      <w:r>
        <w:t xml:space="preserve"> et </w:t>
      </w:r>
      <w:r w:rsidR="00B24428">
        <w:t xml:space="preserve">peut occasionner </w:t>
      </w:r>
      <w:r w:rsidR="005A7DCB">
        <w:t>c</w:t>
      </w:r>
      <w:r w:rsidR="00B24428">
        <w:t>es réactions allergiques</w:t>
      </w:r>
      <w:r w:rsidR="00D10E75" w:rsidRPr="00D10E75">
        <w:t xml:space="preserve"> </w:t>
      </w:r>
      <w:r w:rsidR="00D10E75">
        <w:t>plus ou moins sévères, notamment avec les formes orales des antibiotiques à usage pédiatrique</w:t>
      </w:r>
      <w:r w:rsidR="00B24428">
        <w:t xml:space="preserve">. </w:t>
      </w:r>
      <w:r w:rsidR="00430C9B">
        <w:br/>
      </w:r>
      <w:r w:rsidR="00B24428">
        <w:t xml:space="preserve">Cette affirmation </w:t>
      </w:r>
      <w:r w:rsidR="00430C9B">
        <w:t>va à l’encontre d</w:t>
      </w:r>
      <w:r w:rsidR="00B24428">
        <w:t>es garanties apportées par les instances officielles</w:t>
      </w:r>
      <w:r w:rsidR="00F56F93">
        <w:t xml:space="preserve">. </w:t>
      </w:r>
      <w:r w:rsidR="00B24428">
        <w:t xml:space="preserve">L'Afssaps a contrôlé, entre 1999 et 2006, 1 658 spécialités dont 349 princeps et 1 309 génériques. La Commission nationale de pharmacovigilance a conclu à l'absence de problèmes de sécurité particuliers liés à l'utilisation des médicaments génériques. </w:t>
      </w:r>
      <w:r w:rsidR="00F56F93">
        <w:t>Mais e</w:t>
      </w:r>
      <w:r w:rsidR="00B24428">
        <w:t xml:space="preserve">lle a attiré l'attention sur la difficulté de substitution de médicaments à marge thérapeutique étroite comme certains antiépileptiques, </w:t>
      </w:r>
      <w:proofErr w:type="spellStart"/>
      <w:r w:rsidR="00B24428">
        <w:t>anti-coagulants</w:t>
      </w:r>
      <w:proofErr w:type="spellEnd"/>
      <w:r w:rsidR="00B24428">
        <w:t>, hypoglycémiants et traitements de la thyroïde ou à visée cardiologique.</w:t>
      </w:r>
    </w:p>
    <w:p w:rsidR="00971128" w:rsidRDefault="005A7DCB" w:rsidP="00971128">
      <w:pPr>
        <w:spacing w:before="0" w:beforeAutospacing="0" w:after="0" w:afterAutospacing="0"/>
      </w:pPr>
      <w:r>
        <w:t>Il</w:t>
      </w:r>
      <w:r w:rsidR="006648B8">
        <w:t xml:space="preserve"> faut </w:t>
      </w:r>
      <w:r w:rsidR="00971128">
        <w:t>rappel</w:t>
      </w:r>
      <w:r w:rsidR="006648B8">
        <w:t xml:space="preserve">er </w:t>
      </w:r>
      <w:r>
        <w:t>qu’</w:t>
      </w:r>
      <w:r w:rsidR="006648B8">
        <w:t xml:space="preserve">en 2011, une boite délivrée </w:t>
      </w:r>
      <w:r>
        <w:t>sur quatre était un médicament générique. A</w:t>
      </w:r>
      <w:r w:rsidR="006648B8">
        <w:t xml:space="preserve">ux USA c’était deux boites sur trois. </w:t>
      </w:r>
      <w:r>
        <w:t xml:space="preserve">Vu la consommation française </w:t>
      </w:r>
      <w:r w:rsidR="006648B8">
        <w:t xml:space="preserve">de médicaments, la conjoncture </w:t>
      </w:r>
      <w:r w:rsidR="0046298F">
        <w:t xml:space="preserve">économique </w:t>
      </w:r>
      <w:r w:rsidR="006648B8">
        <w:t>actuelle</w:t>
      </w:r>
      <w:r w:rsidR="0046298F">
        <w:t xml:space="preserve">, </w:t>
      </w:r>
      <w:r w:rsidR="006648B8">
        <w:t xml:space="preserve">il serait dommage de </w:t>
      </w:r>
      <w:r w:rsidR="006648B8">
        <w:lastRenderedPageBreak/>
        <w:t>décr</w:t>
      </w:r>
      <w:r w:rsidR="0041526A">
        <w:t>é</w:t>
      </w:r>
      <w:r w:rsidR="006648B8">
        <w:t>dibil</w:t>
      </w:r>
      <w:r w:rsidR="0041526A">
        <w:t>i</w:t>
      </w:r>
      <w:r w:rsidR="006648B8">
        <w:t>ser le générique</w:t>
      </w:r>
      <w:r w:rsidR="0046298F">
        <w:t>. G</w:t>
      </w:r>
      <w:r>
        <w:t>énéral</w:t>
      </w:r>
      <w:r w:rsidR="0046298F">
        <w:t>ement</w:t>
      </w:r>
      <w:r>
        <w:t xml:space="preserve"> deux fois moins cher, il n’</w:t>
      </w:r>
      <w:r w:rsidR="0041526A">
        <w:t xml:space="preserve">a </w:t>
      </w:r>
      <w:r>
        <w:t xml:space="preserve">jamais </w:t>
      </w:r>
      <w:r w:rsidR="0046298F">
        <w:t xml:space="preserve">encore </w:t>
      </w:r>
      <w:r>
        <w:t xml:space="preserve">fait la une de l’actualité comme </w:t>
      </w:r>
      <w:r w:rsidR="0046298F">
        <w:t>d’autres</w:t>
      </w:r>
      <w:r>
        <w:t xml:space="preserve"> </w:t>
      </w:r>
      <w:r w:rsidR="0041526A">
        <w:t>médicaments de marque</w:t>
      </w:r>
      <w:r w:rsidR="0046298F">
        <w:t xml:space="preserve"> ont pu la faire</w:t>
      </w:r>
      <w:r w:rsidR="0041526A">
        <w:t xml:space="preserve">. </w:t>
      </w:r>
      <w:r w:rsidR="00971128">
        <w:br/>
      </w:r>
    </w:p>
    <w:p w:rsidR="006648B8" w:rsidRPr="00971128" w:rsidRDefault="00971128" w:rsidP="00971128">
      <w:pPr>
        <w:spacing w:before="0" w:beforeAutospacing="0" w:after="0" w:afterAutospacing="0"/>
        <w:rPr>
          <w:b/>
        </w:rPr>
      </w:pPr>
      <w:r w:rsidRPr="00971128">
        <w:rPr>
          <w:b/>
        </w:rPr>
        <w:t>Olivier KONARZEWSKI</w:t>
      </w:r>
      <w:r w:rsidRPr="00971128">
        <w:rPr>
          <w:b/>
        </w:rPr>
        <w:br/>
      </w:r>
    </w:p>
    <w:p w:rsidR="00BC2F59" w:rsidRDefault="00BC2F59" w:rsidP="00971128">
      <w:pPr>
        <w:spacing w:before="0" w:beforeAutospacing="0" w:after="0" w:afterAutospacing="0"/>
      </w:pPr>
      <w:r>
        <w:t>Source :</w:t>
      </w:r>
    </w:p>
    <w:p w:rsidR="00BC2F59" w:rsidRDefault="00BC2F59" w:rsidP="00971128">
      <w:pPr>
        <w:pStyle w:val="Paragraphedeliste"/>
        <w:numPr>
          <w:ilvl w:val="0"/>
          <w:numId w:val="2"/>
        </w:numPr>
        <w:spacing w:before="0" w:beforeAutospacing="0" w:after="0" w:afterAutospacing="0"/>
      </w:pPr>
      <w:r>
        <w:t xml:space="preserve">Consommation et dépenses de médicaments en France et en Europe 2006-2009 – </w:t>
      </w:r>
      <w:proofErr w:type="spellStart"/>
      <w:r>
        <w:t>Cnamts</w:t>
      </w:r>
      <w:proofErr w:type="spellEnd"/>
      <w:r>
        <w:t xml:space="preserve"> 10/03/2011</w:t>
      </w:r>
      <w:r w:rsidR="006648B8">
        <w:t>.</w:t>
      </w:r>
    </w:p>
    <w:p w:rsidR="00B24428" w:rsidRDefault="006648B8" w:rsidP="00971128">
      <w:pPr>
        <w:pStyle w:val="Paragraphedeliste"/>
        <w:numPr>
          <w:ilvl w:val="0"/>
          <w:numId w:val="2"/>
        </w:numPr>
        <w:spacing w:before="0" w:beforeAutospacing="0" w:after="0" w:afterAutospacing="0"/>
      </w:pPr>
      <w:r w:rsidRPr="006648B8">
        <w:rPr>
          <w:rStyle w:val="lev"/>
          <w:b w:val="0"/>
        </w:rPr>
        <w:t>Place des génériques dans la prescripti</w:t>
      </w:r>
      <w:r>
        <w:rPr>
          <w:rStyle w:val="lev"/>
          <w:b w:val="0"/>
        </w:rPr>
        <w:t>on- A</w:t>
      </w:r>
      <w:r w:rsidR="00B24428">
        <w:t>cadémie de médecine</w:t>
      </w:r>
      <w:r>
        <w:t xml:space="preserve">, </w:t>
      </w:r>
      <w:r>
        <w:rPr>
          <w:rStyle w:val="lev"/>
          <w:b w:val="0"/>
        </w:rPr>
        <w:t>24/02/2012.</w:t>
      </w:r>
    </w:p>
    <w:sectPr w:rsidR="00B24428" w:rsidSect="00C4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325"/>
    <w:multiLevelType w:val="hybridMultilevel"/>
    <w:tmpl w:val="7F5C7392"/>
    <w:lvl w:ilvl="0" w:tplc="45C28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668E"/>
    <w:multiLevelType w:val="hybridMultilevel"/>
    <w:tmpl w:val="CCCE7B7A"/>
    <w:lvl w:ilvl="0" w:tplc="130E8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5E"/>
    <w:rsid w:val="00000F9E"/>
    <w:rsid w:val="0000474E"/>
    <w:rsid w:val="000138D8"/>
    <w:rsid w:val="00021A81"/>
    <w:rsid w:val="00030729"/>
    <w:rsid w:val="0008014C"/>
    <w:rsid w:val="00083F29"/>
    <w:rsid w:val="0010223B"/>
    <w:rsid w:val="0010285F"/>
    <w:rsid w:val="0016472C"/>
    <w:rsid w:val="00176656"/>
    <w:rsid w:val="001817C5"/>
    <w:rsid w:val="001A6A45"/>
    <w:rsid w:val="001C481A"/>
    <w:rsid w:val="00231D39"/>
    <w:rsid w:val="0024227E"/>
    <w:rsid w:val="002578D7"/>
    <w:rsid w:val="002618AB"/>
    <w:rsid w:val="00294E83"/>
    <w:rsid w:val="002E1892"/>
    <w:rsid w:val="003330F4"/>
    <w:rsid w:val="00343B2D"/>
    <w:rsid w:val="003561D1"/>
    <w:rsid w:val="00370199"/>
    <w:rsid w:val="00384FDE"/>
    <w:rsid w:val="0039462C"/>
    <w:rsid w:val="003F33CF"/>
    <w:rsid w:val="003F3B0D"/>
    <w:rsid w:val="003F667D"/>
    <w:rsid w:val="0041526A"/>
    <w:rsid w:val="00424106"/>
    <w:rsid w:val="00430C9B"/>
    <w:rsid w:val="004614AA"/>
    <w:rsid w:val="0046298F"/>
    <w:rsid w:val="00466B2F"/>
    <w:rsid w:val="004947B7"/>
    <w:rsid w:val="004C439C"/>
    <w:rsid w:val="004E1BE1"/>
    <w:rsid w:val="004F609F"/>
    <w:rsid w:val="005077D6"/>
    <w:rsid w:val="0051737F"/>
    <w:rsid w:val="005325D5"/>
    <w:rsid w:val="00533CF6"/>
    <w:rsid w:val="00574A17"/>
    <w:rsid w:val="00576609"/>
    <w:rsid w:val="005865EB"/>
    <w:rsid w:val="005A7DCB"/>
    <w:rsid w:val="005C035E"/>
    <w:rsid w:val="005D641B"/>
    <w:rsid w:val="005E381A"/>
    <w:rsid w:val="0060041A"/>
    <w:rsid w:val="006121CB"/>
    <w:rsid w:val="0064052B"/>
    <w:rsid w:val="0065180F"/>
    <w:rsid w:val="0065510D"/>
    <w:rsid w:val="006648B8"/>
    <w:rsid w:val="00664CEE"/>
    <w:rsid w:val="00686F41"/>
    <w:rsid w:val="00697FAE"/>
    <w:rsid w:val="006A1F74"/>
    <w:rsid w:val="006A2BA7"/>
    <w:rsid w:val="006B2A73"/>
    <w:rsid w:val="006D2602"/>
    <w:rsid w:val="006E36C7"/>
    <w:rsid w:val="006E5881"/>
    <w:rsid w:val="00703A9D"/>
    <w:rsid w:val="00715ACF"/>
    <w:rsid w:val="007162B6"/>
    <w:rsid w:val="00741BA6"/>
    <w:rsid w:val="007724A2"/>
    <w:rsid w:val="0077600D"/>
    <w:rsid w:val="007D48D3"/>
    <w:rsid w:val="007D4DF0"/>
    <w:rsid w:val="007D7C63"/>
    <w:rsid w:val="00835F0E"/>
    <w:rsid w:val="00867A02"/>
    <w:rsid w:val="00876206"/>
    <w:rsid w:val="008975B0"/>
    <w:rsid w:val="008B2511"/>
    <w:rsid w:val="008B45DB"/>
    <w:rsid w:val="008B6DF0"/>
    <w:rsid w:val="008D5C1A"/>
    <w:rsid w:val="00921074"/>
    <w:rsid w:val="00935564"/>
    <w:rsid w:val="00936B57"/>
    <w:rsid w:val="00940F0E"/>
    <w:rsid w:val="00950D60"/>
    <w:rsid w:val="00956266"/>
    <w:rsid w:val="00971128"/>
    <w:rsid w:val="00973988"/>
    <w:rsid w:val="00974FB7"/>
    <w:rsid w:val="00975788"/>
    <w:rsid w:val="00994FC0"/>
    <w:rsid w:val="00996DD0"/>
    <w:rsid w:val="009B4DD0"/>
    <w:rsid w:val="009C0B1D"/>
    <w:rsid w:val="009C1AB0"/>
    <w:rsid w:val="009E2076"/>
    <w:rsid w:val="009F1459"/>
    <w:rsid w:val="00A11021"/>
    <w:rsid w:val="00A1662A"/>
    <w:rsid w:val="00A51D8F"/>
    <w:rsid w:val="00AA4294"/>
    <w:rsid w:val="00AC5BF7"/>
    <w:rsid w:val="00B032BC"/>
    <w:rsid w:val="00B24428"/>
    <w:rsid w:val="00B46E00"/>
    <w:rsid w:val="00B53B0B"/>
    <w:rsid w:val="00BB56F0"/>
    <w:rsid w:val="00BB6FEB"/>
    <w:rsid w:val="00BC2F59"/>
    <w:rsid w:val="00BD3CF5"/>
    <w:rsid w:val="00BD57D9"/>
    <w:rsid w:val="00BE781E"/>
    <w:rsid w:val="00C30746"/>
    <w:rsid w:val="00C40075"/>
    <w:rsid w:val="00C6573C"/>
    <w:rsid w:val="00C70F33"/>
    <w:rsid w:val="00C815FB"/>
    <w:rsid w:val="00C83231"/>
    <w:rsid w:val="00C978AE"/>
    <w:rsid w:val="00C97B79"/>
    <w:rsid w:val="00CE5C64"/>
    <w:rsid w:val="00CF2656"/>
    <w:rsid w:val="00D10E75"/>
    <w:rsid w:val="00D121C4"/>
    <w:rsid w:val="00D35F4E"/>
    <w:rsid w:val="00D858EF"/>
    <w:rsid w:val="00DA6031"/>
    <w:rsid w:val="00DD450F"/>
    <w:rsid w:val="00E07D54"/>
    <w:rsid w:val="00E22D08"/>
    <w:rsid w:val="00E769EA"/>
    <w:rsid w:val="00E81BE8"/>
    <w:rsid w:val="00E833B3"/>
    <w:rsid w:val="00EA59B0"/>
    <w:rsid w:val="00ED2325"/>
    <w:rsid w:val="00EE342E"/>
    <w:rsid w:val="00F56F93"/>
    <w:rsid w:val="00F63312"/>
    <w:rsid w:val="00F70022"/>
    <w:rsid w:val="00F740C1"/>
    <w:rsid w:val="00F8027B"/>
    <w:rsid w:val="00FA395F"/>
    <w:rsid w:val="00FA530D"/>
    <w:rsid w:val="00FC1C66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F5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648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F5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6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Christophe Vanackere</cp:lastModifiedBy>
  <cp:revision>2</cp:revision>
  <dcterms:created xsi:type="dcterms:W3CDTF">2013-05-30T09:13:00Z</dcterms:created>
  <dcterms:modified xsi:type="dcterms:W3CDTF">2013-05-30T09:13:00Z</dcterms:modified>
</cp:coreProperties>
</file>