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0D1" w:rsidRPr="00BA60D1" w:rsidRDefault="00BA60D1" w:rsidP="00167FDD">
      <w:pPr>
        <w:spacing w:after="0" w:line="330" w:lineRule="atLeast"/>
        <w:jc w:val="center"/>
        <w:textAlignment w:val="baseline"/>
        <w:outlineLvl w:val="0"/>
        <w:rPr>
          <w:rFonts w:ascii="Times New Roman" w:eastAsia="Times New Roman" w:hAnsi="Times New Roman" w:cs="Times New Roman"/>
          <w:b/>
          <w:bCs/>
          <w:kern w:val="36"/>
          <w:sz w:val="26"/>
          <w:szCs w:val="26"/>
          <w:lang w:eastAsia="fr-FR"/>
        </w:rPr>
      </w:pPr>
      <w:r w:rsidRPr="00BA60D1">
        <w:rPr>
          <w:rFonts w:ascii="Times New Roman" w:eastAsia="Times New Roman" w:hAnsi="Times New Roman" w:cs="Times New Roman"/>
          <w:b/>
          <w:bCs/>
          <w:kern w:val="36"/>
          <w:sz w:val="26"/>
          <w:szCs w:val="26"/>
          <w:bdr w:val="none" w:sz="0" w:space="0" w:color="auto" w:frame="1"/>
          <w:lang w:eastAsia="fr-FR"/>
        </w:rPr>
        <w:t>Cour d'appel, Lyon, 1re chambre civile B, 21 Mars 2017 – n° 15/07703</w:t>
      </w:r>
    </w:p>
    <w:p w:rsidR="00BA60D1" w:rsidRPr="00BA60D1" w:rsidRDefault="00BA60D1" w:rsidP="00BA60D1">
      <w:pPr>
        <w:spacing w:after="0" w:line="240" w:lineRule="auto"/>
        <w:ind w:left="-15"/>
        <w:textAlignment w:val="baseline"/>
        <w:rPr>
          <w:rFonts w:ascii="Times New Roman" w:eastAsia="Times New Roman" w:hAnsi="Times New Roman" w:cs="Times New Roman"/>
          <w:sz w:val="18"/>
          <w:szCs w:val="18"/>
          <w:lang w:eastAsia="fr-FR"/>
        </w:rPr>
      </w:pPr>
    </w:p>
    <w:p w:rsidR="00BA60D1" w:rsidRPr="00BA60D1" w:rsidRDefault="00BA60D1" w:rsidP="00BA60D1">
      <w:pPr>
        <w:spacing w:after="150" w:line="330" w:lineRule="atLeast"/>
        <w:textAlignment w:val="baseline"/>
        <w:outlineLvl w:val="2"/>
        <w:rPr>
          <w:rFonts w:ascii="Times New Roman" w:eastAsia="Times New Roman" w:hAnsi="Times New Roman" w:cs="Times New Roman"/>
          <w:sz w:val="21"/>
          <w:szCs w:val="21"/>
          <w:lang w:eastAsia="fr-FR"/>
        </w:rPr>
      </w:pPr>
      <w:r w:rsidRPr="00BA60D1">
        <w:rPr>
          <w:rFonts w:ascii="Times New Roman" w:eastAsia="Times New Roman" w:hAnsi="Times New Roman" w:cs="Times New Roman"/>
          <w:sz w:val="21"/>
          <w:szCs w:val="21"/>
          <w:lang w:eastAsia="fr-FR"/>
        </w:rPr>
        <w:t>Décision</w:t>
      </w:r>
    </w:p>
    <w:p w:rsidR="00BA60D1" w:rsidRPr="00BA60D1" w:rsidRDefault="00BA60D1" w:rsidP="00BA60D1">
      <w:pPr>
        <w:spacing w:before="100" w:beforeAutospacing="1" w:after="100" w:afterAutospacing="1" w:line="240" w:lineRule="auto"/>
        <w:textAlignment w:val="baseline"/>
        <w:outlineLvl w:val="1"/>
        <w:rPr>
          <w:rFonts w:ascii="Times New Roman" w:eastAsia="Times New Roman" w:hAnsi="Times New Roman" w:cs="Times New Roman"/>
          <w:b/>
          <w:bCs/>
          <w:sz w:val="18"/>
          <w:szCs w:val="18"/>
          <w:lang w:eastAsia="fr-FR"/>
        </w:rPr>
      </w:pPr>
      <w:r w:rsidRPr="00BA60D1">
        <w:rPr>
          <w:rFonts w:ascii="Times New Roman" w:eastAsia="Times New Roman" w:hAnsi="Times New Roman" w:cs="Times New Roman"/>
          <w:b/>
          <w:bCs/>
          <w:sz w:val="18"/>
          <w:szCs w:val="18"/>
          <w:lang w:eastAsia="fr-FR"/>
        </w:rPr>
        <w:t>Cour d'appel</w:t>
      </w:r>
      <w:r>
        <w:rPr>
          <w:rFonts w:ascii="Times New Roman" w:eastAsia="Times New Roman" w:hAnsi="Times New Roman" w:cs="Times New Roman"/>
          <w:b/>
          <w:bCs/>
          <w:sz w:val="18"/>
          <w:szCs w:val="18"/>
          <w:lang w:eastAsia="fr-FR"/>
        </w:rPr>
        <w:t xml:space="preserve"> </w:t>
      </w:r>
      <w:r w:rsidRPr="00BA60D1">
        <w:rPr>
          <w:rFonts w:ascii="Times New Roman" w:eastAsia="Times New Roman" w:hAnsi="Times New Roman" w:cs="Times New Roman"/>
          <w:b/>
          <w:bCs/>
          <w:sz w:val="18"/>
          <w:szCs w:val="18"/>
          <w:lang w:eastAsia="fr-FR"/>
        </w:rPr>
        <w:t>Lyon</w:t>
      </w:r>
      <w:r w:rsidR="00167FDD">
        <w:rPr>
          <w:rFonts w:ascii="Times New Roman" w:eastAsia="Times New Roman" w:hAnsi="Times New Roman" w:cs="Times New Roman"/>
          <w:b/>
          <w:bCs/>
          <w:sz w:val="18"/>
          <w:szCs w:val="18"/>
          <w:lang w:eastAsia="fr-FR"/>
        </w:rPr>
        <w:t xml:space="preserve"> </w:t>
      </w:r>
      <w:r w:rsidRPr="00BA60D1">
        <w:rPr>
          <w:rFonts w:ascii="Times New Roman" w:eastAsia="Times New Roman" w:hAnsi="Times New Roman" w:cs="Times New Roman"/>
          <w:b/>
          <w:bCs/>
          <w:sz w:val="18"/>
          <w:szCs w:val="18"/>
          <w:lang w:eastAsia="fr-FR"/>
        </w:rPr>
        <w:t>1re chambre civile B</w:t>
      </w:r>
      <w:r w:rsidR="00167FDD">
        <w:rPr>
          <w:rFonts w:ascii="Times New Roman" w:eastAsia="Times New Roman" w:hAnsi="Times New Roman" w:cs="Times New Roman"/>
          <w:b/>
          <w:bCs/>
          <w:sz w:val="18"/>
          <w:szCs w:val="18"/>
          <w:lang w:eastAsia="fr-FR"/>
        </w:rPr>
        <w:t xml:space="preserve"> </w:t>
      </w:r>
      <w:bookmarkStart w:id="0" w:name="_GoBack"/>
      <w:bookmarkEnd w:id="0"/>
      <w:r w:rsidRPr="00BA60D1">
        <w:rPr>
          <w:rFonts w:ascii="Times New Roman" w:eastAsia="Times New Roman" w:hAnsi="Times New Roman" w:cs="Times New Roman"/>
          <w:b/>
          <w:bCs/>
          <w:sz w:val="18"/>
          <w:szCs w:val="18"/>
          <w:lang w:eastAsia="fr-FR"/>
        </w:rPr>
        <w:t>21 Mars 2017</w:t>
      </w:r>
    </w:p>
    <w:p w:rsidR="00BA60D1" w:rsidRPr="00BA60D1" w:rsidRDefault="00BA60D1" w:rsidP="00BA60D1">
      <w:pPr>
        <w:spacing w:before="100" w:beforeAutospacing="1" w:after="100" w:afterAutospacing="1" w:line="240" w:lineRule="auto"/>
        <w:textAlignment w:val="baseline"/>
        <w:outlineLvl w:val="1"/>
        <w:rPr>
          <w:rFonts w:ascii="Times New Roman" w:eastAsia="Times New Roman" w:hAnsi="Times New Roman" w:cs="Times New Roman"/>
          <w:b/>
          <w:bCs/>
          <w:sz w:val="18"/>
          <w:szCs w:val="18"/>
          <w:lang w:eastAsia="fr-FR"/>
        </w:rPr>
      </w:pPr>
      <w:r w:rsidRPr="00BA60D1">
        <w:rPr>
          <w:rFonts w:ascii="Times New Roman" w:eastAsia="Times New Roman" w:hAnsi="Times New Roman" w:cs="Times New Roman"/>
          <w:b/>
          <w:bCs/>
          <w:sz w:val="18"/>
          <w:szCs w:val="18"/>
          <w:lang w:eastAsia="fr-FR"/>
        </w:rPr>
        <w:t>Répertoire Général : 15/07703</w:t>
      </w:r>
    </w:p>
    <w:p w:rsidR="00BA60D1" w:rsidRPr="00BA60D1" w:rsidRDefault="00BA60D1" w:rsidP="00BA60D1">
      <w:pPr>
        <w:spacing w:after="0" w:line="240" w:lineRule="auto"/>
        <w:textAlignment w:val="baseline"/>
        <w:rPr>
          <w:rFonts w:ascii="Times New Roman" w:eastAsia="Times New Roman" w:hAnsi="Times New Roman" w:cs="Times New Roman"/>
          <w:sz w:val="18"/>
          <w:szCs w:val="18"/>
          <w:lang w:eastAsia="fr-FR"/>
        </w:rPr>
      </w:pPr>
      <w:r w:rsidRPr="00BA60D1">
        <w:rPr>
          <w:rFonts w:ascii="Times New Roman" w:eastAsia="Times New Roman" w:hAnsi="Times New Roman" w:cs="Times New Roman"/>
          <w:sz w:val="18"/>
          <w:szCs w:val="18"/>
          <w:lang w:eastAsia="fr-FR"/>
        </w:rPr>
        <w:t>X / Y</w:t>
      </w:r>
    </w:p>
    <w:p w:rsidR="00BA60D1" w:rsidRPr="00BA60D1" w:rsidRDefault="00BA60D1" w:rsidP="00BA60D1">
      <w:pPr>
        <w:spacing w:before="100" w:beforeAutospacing="1" w:after="100" w:afterAutospacing="1" w:line="240" w:lineRule="auto"/>
        <w:textAlignment w:val="baseline"/>
        <w:rPr>
          <w:rFonts w:ascii="Times New Roman" w:eastAsia="Times New Roman" w:hAnsi="Times New Roman" w:cs="Times New Roman"/>
          <w:color w:val="000000"/>
          <w:sz w:val="18"/>
          <w:szCs w:val="18"/>
          <w:lang w:eastAsia="fr-FR"/>
        </w:rPr>
      </w:pPr>
      <w:r w:rsidRPr="00BA60D1">
        <w:rPr>
          <w:rFonts w:ascii="Times New Roman" w:eastAsia="Times New Roman" w:hAnsi="Times New Roman" w:cs="Times New Roman"/>
          <w:color w:val="000000"/>
          <w:sz w:val="18"/>
          <w:szCs w:val="18"/>
          <w:lang w:eastAsia="fr-FR"/>
        </w:rPr>
        <w:t>Contentieux Judiciaire</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 w:name="ABSid395735942333"/>
      <w:bookmarkEnd w:id="1"/>
      <w:r w:rsidRPr="00BA60D1">
        <w:rPr>
          <w:rFonts w:ascii="Times New Roman" w:eastAsia="Times New Roman" w:hAnsi="Times New Roman" w:cs="Times New Roman"/>
          <w:color w:val="000000"/>
          <w:sz w:val="18"/>
          <w:szCs w:val="18"/>
          <w:lang w:eastAsia="fr-FR"/>
        </w:rPr>
        <w:t>R.G : 15/07703</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 w:name="ABSid395735948535"/>
      <w:bookmarkEnd w:id="2"/>
      <w:r w:rsidRPr="00BA60D1">
        <w:rPr>
          <w:rFonts w:ascii="Times New Roman" w:eastAsia="Times New Roman" w:hAnsi="Times New Roman" w:cs="Times New Roman"/>
          <w:color w:val="000000"/>
          <w:sz w:val="18"/>
          <w:szCs w:val="18"/>
          <w:lang w:eastAsia="fr-FR"/>
        </w:rPr>
        <w:t>Décision du</w:t>
      </w:r>
      <w:r>
        <w:rPr>
          <w:rFonts w:ascii="Times New Roman" w:eastAsia="Times New Roman" w:hAnsi="Times New Roman" w:cs="Times New Roman"/>
          <w:color w:val="000000"/>
          <w:sz w:val="18"/>
          <w:szCs w:val="18"/>
          <w:lang w:eastAsia="fr-FR"/>
        </w:rPr>
        <w:t xml:space="preserve"> </w:t>
      </w:r>
      <w:bookmarkStart w:id="3" w:name="ABSid395735945995"/>
      <w:bookmarkEnd w:id="3"/>
      <w:r w:rsidRPr="00BA60D1">
        <w:rPr>
          <w:rFonts w:ascii="Times New Roman" w:eastAsia="Times New Roman" w:hAnsi="Times New Roman" w:cs="Times New Roman"/>
          <w:color w:val="000000"/>
          <w:sz w:val="18"/>
          <w:szCs w:val="18"/>
          <w:lang w:eastAsia="fr-FR"/>
        </w:rPr>
        <w:t>Tribunal de Grande Instance de LYON</w:t>
      </w:r>
      <w:r>
        <w:rPr>
          <w:rFonts w:ascii="Times New Roman" w:eastAsia="Times New Roman" w:hAnsi="Times New Roman" w:cs="Times New Roman"/>
          <w:color w:val="000000"/>
          <w:sz w:val="18"/>
          <w:szCs w:val="18"/>
          <w:lang w:eastAsia="fr-FR"/>
        </w:rPr>
        <w:t xml:space="preserve"> </w:t>
      </w:r>
      <w:bookmarkStart w:id="4" w:name="ABSid395735953538"/>
      <w:bookmarkEnd w:id="4"/>
      <w:r w:rsidRPr="00BA60D1">
        <w:rPr>
          <w:rFonts w:ascii="Times New Roman" w:eastAsia="Times New Roman" w:hAnsi="Times New Roman" w:cs="Times New Roman"/>
          <w:color w:val="000000"/>
          <w:sz w:val="18"/>
          <w:szCs w:val="18"/>
          <w:lang w:eastAsia="fr-FR"/>
        </w:rPr>
        <w:t>Au fond</w:t>
      </w:r>
      <w:r>
        <w:rPr>
          <w:rFonts w:ascii="Times New Roman" w:eastAsia="Times New Roman" w:hAnsi="Times New Roman" w:cs="Times New Roman"/>
          <w:color w:val="000000"/>
          <w:sz w:val="18"/>
          <w:szCs w:val="18"/>
          <w:lang w:eastAsia="fr-FR"/>
        </w:rPr>
        <w:t xml:space="preserve"> </w:t>
      </w:r>
      <w:bookmarkStart w:id="5" w:name="ABSid395735951634"/>
      <w:bookmarkEnd w:id="5"/>
      <w:r w:rsidRPr="00BA60D1">
        <w:rPr>
          <w:rFonts w:ascii="Times New Roman" w:eastAsia="Times New Roman" w:hAnsi="Times New Roman" w:cs="Times New Roman"/>
          <w:color w:val="000000"/>
          <w:sz w:val="18"/>
          <w:szCs w:val="18"/>
          <w:lang w:eastAsia="fr-FR"/>
        </w:rPr>
        <w:t>du 26 août 2015</w:t>
      </w:r>
      <w:r>
        <w:rPr>
          <w:rFonts w:ascii="Times New Roman" w:eastAsia="Times New Roman" w:hAnsi="Times New Roman" w:cs="Times New Roman"/>
          <w:color w:val="000000"/>
          <w:sz w:val="18"/>
          <w:szCs w:val="18"/>
          <w:lang w:eastAsia="fr-FR"/>
        </w:rPr>
        <w:t xml:space="preserve"> </w:t>
      </w:r>
      <w:bookmarkStart w:id="6" w:name="ABSid395735941458"/>
      <w:bookmarkEnd w:id="6"/>
      <w:r w:rsidRPr="00BA60D1">
        <w:rPr>
          <w:rFonts w:ascii="Times New Roman" w:eastAsia="Times New Roman" w:hAnsi="Times New Roman" w:cs="Times New Roman"/>
          <w:color w:val="000000"/>
          <w:sz w:val="18"/>
          <w:szCs w:val="18"/>
          <w:lang w:eastAsia="fr-FR"/>
        </w:rPr>
        <w:t>RG : 15/07631</w:t>
      </w:r>
      <w:r>
        <w:rPr>
          <w:rFonts w:ascii="Times New Roman" w:eastAsia="Times New Roman" w:hAnsi="Times New Roman" w:cs="Times New Roman"/>
          <w:color w:val="000000"/>
          <w:sz w:val="18"/>
          <w:szCs w:val="18"/>
          <w:lang w:eastAsia="fr-FR"/>
        </w:rPr>
        <w:t xml:space="preserve"> </w:t>
      </w:r>
      <w:bookmarkStart w:id="7" w:name="ABSid395735958878"/>
      <w:bookmarkEnd w:id="7"/>
      <w:r w:rsidRPr="00BA60D1">
        <w:rPr>
          <w:rFonts w:ascii="Times New Roman" w:eastAsia="Times New Roman" w:hAnsi="Times New Roman" w:cs="Times New Roman"/>
          <w:color w:val="000000"/>
          <w:sz w:val="18"/>
          <w:szCs w:val="18"/>
          <w:lang w:eastAsia="fr-FR"/>
        </w:rPr>
        <w:t>Chambre des Urgences</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 w:name="ABSid395735939025"/>
      <w:bookmarkEnd w:id="8"/>
      <w:r w:rsidRPr="00BA60D1">
        <w:rPr>
          <w:rFonts w:ascii="Times New Roman" w:eastAsia="Times New Roman" w:hAnsi="Times New Roman" w:cs="Times New Roman"/>
          <w:color w:val="000000"/>
          <w:sz w:val="18"/>
          <w:szCs w:val="18"/>
          <w:lang w:eastAsia="fr-FR"/>
        </w:rPr>
        <w:t>Organisme APICIL PREVOYANCE</w:t>
      </w:r>
      <w:r>
        <w:rPr>
          <w:rFonts w:ascii="Times New Roman" w:eastAsia="Times New Roman" w:hAnsi="Times New Roman" w:cs="Times New Roman"/>
          <w:color w:val="000000"/>
          <w:sz w:val="18"/>
          <w:szCs w:val="18"/>
          <w:lang w:eastAsia="fr-FR"/>
        </w:rPr>
        <w:t xml:space="preserve"> </w:t>
      </w:r>
      <w:bookmarkStart w:id="9" w:name="ABSid395735947756"/>
      <w:bookmarkEnd w:id="9"/>
      <w:r w:rsidRPr="00BA60D1">
        <w:rPr>
          <w:rFonts w:ascii="Times New Roman" w:eastAsia="Times New Roman" w:hAnsi="Times New Roman" w:cs="Times New Roman"/>
          <w:color w:val="000000"/>
          <w:sz w:val="18"/>
          <w:szCs w:val="18"/>
          <w:lang w:eastAsia="fr-FR"/>
        </w:rPr>
        <w:t>C/</w:t>
      </w:r>
      <w:r>
        <w:rPr>
          <w:rFonts w:ascii="Times New Roman" w:eastAsia="Times New Roman" w:hAnsi="Times New Roman" w:cs="Times New Roman"/>
          <w:color w:val="000000"/>
          <w:sz w:val="18"/>
          <w:szCs w:val="18"/>
          <w:lang w:eastAsia="fr-FR"/>
        </w:rPr>
        <w:t xml:space="preserve"> </w:t>
      </w:r>
      <w:bookmarkStart w:id="10" w:name="ABSid395735942100"/>
      <w:bookmarkEnd w:id="10"/>
      <w:r w:rsidRPr="00BA60D1">
        <w:rPr>
          <w:rFonts w:ascii="Times New Roman" w:eastAsia="Times New Roman" w:hAnsi="Times New Roman" w:cs="Times New Roman"/>
          <w:color w:val="000000"/>
          <w:sz w:val="18"/>
          <w:szCs w:val="18"/>
          <w:lang w:eastAsia="fr-FR"/>
        </w:rPr>
        <w:t>SELARL MDP</w:t>
      </w:r>
    </w:p>
    <w:p w:rsidR="00BA60D1" w:rsidRPr="00BA60D1" w:rsidRDefault="00BA60D1" w:rsidP="00BA60D1">
      <w:pPr>
        <w:spacing w:before="100" w:beforeAutospacing="1" w:after="0" w:afterAutospacing="1" w:line="240" w:lineRule="auto"/>
        <w:jc w:val="center"/>
        <w:textAlignment w:val="baseline"/>
        <w:rPr>
          <w:rFonts w:ascii="Times New Roman" w:eastAsia="Times New Roman" w:hAnsi="Times New Roman" w:cs="Times New Roman"/>
          <w:b/>
          <w:color w:val="000000"/>
          <w:sz w:val="18"/>
          <w:szCs w:val="18"/>
          <w:lang w:eastAsia="fr-FR"/>
        </w:rPr>
      </w:pPr>
      <w:bookmarkStart w:id="11" w:name="ABSid395735949274"/>
      <w:bookmarkEnd w:id="11"/>
      <w:r w:rsidRPr="00BA60D1">
        <w:rPr>
          <w:rFonts w:ascii="Times New Roman" w:eastAsia="Times New Roman" w:hAnsi="Times New Roman" w:cs="Times New Roman"/>
          <w:b/>
          <w:color w:val="000000"/>
          <w:sz w:val="18"/>
          <w:szCs w:val="18"/>
          <w:lang w:eastAsia="fr-FR"/>
        </w:rPr>
        <w:t>RÉPUBLIQUE FRANÇAISE</w:t>
      </w:r>
    </w:p>
    <w:p w:rsidR="00BA60D1" w:rsidRPr="00BA60D1" w:rsidRDefault="00BA60D1" w:rsidP="00BA60D1">
      <w:pPr>
        <w:spacing w:before="100" w:beforeAutospacing="1" w:after="0" w:afterAutospacing="1" w:line="240" w:lineRule="auto"/>
        <w:jc w:val="center"/>
        <w:textAlignment w:val="baseline"/>
        <w:rPr>
          <w:rFonts w:ascii="Times New Roman" w:eastAsia="Times New Roman" w:hAnsi="Times New Roman" w:cs="Times New Roman"/>
          <w:b/>
          <w:color w:val="000000"/>
          <w:sz w:val="18"/>
          <w:szCs w:val="18"/>
          <w:lang w:eastAsia="fr-FR"/>
        </w:rPr>
      </w:pPr>
      <w:bookmarkStart w:id="12" w:name="ABSid395735939217"/>
      <w:bookmarkEnd w:id="12"/>
      <w:r w:rsidRPr="00BA60D1">
        <w:rPr>
          <w:rFonts w:ascii="Times New Roman" w:eastAsia="Times New Roman" w:hAnsi="Times New Roman" w:cs="Times New Roman"/>
          <w:b/>
          <w:color w:val="000000"/>
          <w:sz w:val="18"/>
          <w:szCs w:val="18"/>
          <w:lang w:eastAsia="fr-FR"/>
        </w:rPr>
        <w:t>AU NOM DU PEUPLE FRANÇAIS</w:t>
      </w:r>
    </w:p>
    <w:p w:rsidR="00BA60D1" w:rsidRPr="00BA60D1" w:rsidRDefault="00BA60D1" w:rsidP="00BA60D1">
      <w:pPr>
        <w:spacing w:before="100" w:beforeAutospacing="1" w:after="0" w:afterAutospacing="1" w:line="240" w:lineRule="auto"/>
        <w:jc w:val="center"/>
        <w:textAlignment w:val="baseline"/>
        <w:rPr>
          <w:rFonts w:ascii="Times New Roman" w:eastAsia="Times New Roman" w:hAnsi="Times New Roman" w:cs="Times New Roman"/>
          <w:b/>
          <w:color w:val="000000"/>
          <w:sz w:val="18"/>
          <w:szCs w:val="18"/>
          <w:lang w:eastAsia="fr-FR"/>
        </w:rPr>
      </w:pPr>
      <w:bookmarkStart w:id="13" w:name="ABSid395735953519"/>
      <w:bookmarkEnd w:id="13"/>
      <w:r w:rsidRPr="00BA60D1">
        <w:rPr>
          <w:rFonts w:ascii="Times New Roman" w:eastAsia="Times New Roman" w:hAnsi="Times New Roman" w:cs="Times New Roman"/>
          <w:b/>
          <w:color w:val="000000"/>
          <w:sz w:val="18"/>
          <w:szCs w:val="18"/>
          <w:lang w:eastAsia="fr-FR"/>
        </w:rPr>
        <w:t>COUR D'APPEL DE LYON</w:t>
      </w:r>
    </w:p>
    <w:p w:rsidR="00BA60D1" w:rsidRPr="00BA60D1" w:rsidRDefault="00BA60D1" w:rsidP="00BA60D1">
      <w:pPr>
        <w:spacing w:before="100" w:beforeAutospacing="1" w:after="0" w:afterAutospacing="1" w:line="240" w:lineRule="auto"/>
        <w:jc w:val="center"/>
        <w:textAlignment w:val="baseline"/>
        <w:rPr>
          <w:rFonts w:ascii="Times New Roman" w:eastAsia="Times New Roman" w:hAnsi="Times New Roman" w:cs="Times New Roman"/>
          <w:b/>
          <w:color w:val="000000"/>
          <w:sz w:val="18"/>
          <w:szCs w:val="18"/>
          <w:lang w:eastAsia="fr-FR"/>
        </w:rPr>
      </w:pPr>
      <w:bookmarkStart w:id="14" w:name="ABSid395735947846"/>
      <w:bookmarkEnd w:id="14"/>
      <w:r w:rsidRPr="00BA60D1">
        <w:rPr>
          <w:rFonts w:ascii="Times New Roman" w:eastAsia="Times New Roman" w:hAnsi="Times New Roman" w:cs="Times New Roman"/>
          <w:b/>
          <w:color w:val="000000"/>
          <w:sz w:val="18"/>
          <w:szCs w:val="18"/>
          <w:lang w:eastAsia="fr-FR"/>
        </w:rPr>
        <w:t>1ère chambre civile B</w:t>
      </w:r>
    </w:p>
    <w:p w:rsidR="00BA60D1" w:rsidRPr="00BA60D1" w:rsidRDefault="00BA60D1" w:rsidP="00BA60D1">
      <w:pPr>
        <w:spacing w:before="100" w:beforeAutospacing="1" w:after="0" w:afterAutospacing="1" w:line="240" w:lineRule="auto"/>
        <w:jc w:val="center"/>
        <w:textAlignment w:val="baseline"/>
        <w:rPr>
          <w:rFonts w:ascii="Times New Roman" w:eastAsia="Times New Roman" w:hAnsi="Times New Roman" w:cs="Times New Roman"/>
          <w:b/>
          <w:color w:val="000000"/>
          <w:sz w:val="18"/>
          <w:szCs w:val="18"/>
          <w:lang w:eastAsia="fr-FR"/>
        </w:rPr>
      </w:pPr>
      <w:bookmarkStart w:id="15" w:name="ABSid395735947617"/>
      <w:bookmarkEnd w:id="15"/>
      <w:r w:rsidRPr="00BA60D1">
        <w:rPr>
          <w:rFonts w:ascii="Times New Roman" w:eastAsia="Times New Roman" w:hAnsi="Times New Roman" w:cs="Times New Roman"/>
          <w:b/>
          <w:color w:val="000000"/>
          <w:sz w:val="18"/>
          <w:szCs w:val="18"/>
          <w:lang w:eastAsia="fr-FR"/>
        </w:rPr>
        <w:t>ARRET DU 21 Mars 2017</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6" w:name="ABSid395735948046"/>
      <w:bookmarkEnd w:id="16"/>
      <w:r w:rsidRPr="00BA60D1">
        <w:rPr>
          <w:rFonts w:ascii="Times New Roman" w:eastAsia="Times New Roman" w:hAnsi="Times New Roman" w:cs="Times New Roman"/>
          <w:color w:val="000000"/>
          <w:sz w:val="18"/>
          <w:szCs w:val="18"/>
          <w:lang w:eastAsia="fr-FR"/>
        </w:rPr>
        <w:t>APPELANTE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7" w:name="ABSid395735951757"/>
      <w:bookmarkEnd w:id="17"/>
      <w:r w:rsidRPr="00BA60D1">
        <w:rPr>
          <w:rFonts w:ascii="Times New Roman" w:eastAsia="Times New Roman" w:hAnsi="Times New Roman" w:cs="Times New Roman"/>
          <w:color w:val="000000"/>
          <w:sz w:val="18"/>
          <w:szCs w:val="18"/>
          <w:lang w:eastAsia="fr-FR"/>
        </w:rPr>
        <w:t>APICIL PREVOYANCE Institution de Prévoyance soumise au Code de la Sécurité Sociale, représentée par ses représentants légaux en exercice domiciliés audit siège en cette qualité</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8" w:name="ABSid395735942138"/>
      <w:bookmarkEnd w:id="18"/>
      <w:r w:rsidRPr="00BA60D1">
        <w:rPr>
          <w:rFonts w:ascii="Times New Roman" w:eastAsia="Times New Roman" w:hAnsi="Times New Roman" w:cs="Times New Roman"/>
          <w:color w:val="000000"/>
          <w:sz w:val="18"/>
          <w:szCs w:val="18"/>
          <w:lang w:eastAsia="fr-FR"/>
        </w:rPr>
        <w:t>[...]</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9" w:name="ABSid395735947910"/>
      <w:bookmarkEnd w:id="19"/>
      <w:r w:rsidRPr="00BA60D1">
        <w:rPr>
          <w:rFonts w:ascii="Times New Roman" w:eastAsia="Times New Roman" w:hAnsi="Times New Roman" w:cs="Times New Roman"/>
          <w:color w:val="000000"/>
          <w:sz w:val="18"/>
          <w:szCs w:val="18"/>
          <w:lang w:eastAsia="fr-FR"/>
        </w:rPr>
        <w:t>[...]</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0" w:name="ABSid395735938436"/>
      <w:bookmarkEnd w:id="20"/>
      <w:r w:rsidRPr="00BA60D1">
        <w:rPr>
          <w:rFonts w:ascii="Times New Roman" w:eastAsia="Times New Roman" w:hAnsi="Times New Roman" w:cs="Times New Roman"/>
          <w:color w:val="000000"/>
          <w:sz w:val="18"/>
          <w:szCs w:val="18"/>
          <w:lang w:eastAsia="fr-FR"/>
        </w:rPr>
        <w:t>Représentée par la SCP ELISABETH L. DE M. &amp; LAURENT L., avocats au barreau de LYON</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1" w:name="ABSid395735942270"/>
      <w:bookmarkEnd w:id="21"/>
      <w:r w:rsidRPr="00BA60D1">
        <w:rPr>
          <w:rFonts w:ascii="Times New Roman" w:eastAsia="Times New Roman" w:hAnsi="Times New Roman" w:cs="Times New Roman"/>
          <w:color w:val="000000"/>
          <w:sz w:val="18"/>
          <w:szCs w:val="18"/>
          <w:lang w:eastAsia="fr-FR"/>
        </w:rPr>
        <w:t>Assistée de Me Marjorie P., avocat au barreau de LYON</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2" w:name="ABSid395735943982"/>
      <w:bookmarkEnd w:id="22"/>
      <w:r w:rsidRPr="00BA60D1">
        <w:rPr>
          <w:rFonts w:ascii="Times New Roman" w:eastAsia="Times New Roman" w:hAnsi="Times New Roman" w:cs="Times New Roman"/>
          <w:color w:val="000000"/>
          <w:sz w:val="18"/>
          <w:szCs w:val="18"/>
          <w:lang w:eastAsia="fr-FR"/>
        </w:rPr>
        <w:t>INTIMEE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3" w:name="ABSid395735951513"/>
      <w:bookmarkEnd w:id="23"/>
      <w:r w:rsidRPr="00BA60D1">
        <w:rPr>
          <w:rFonts w:ascii="Times New Roman" w:eastAsia="Times New Roman" w:hAnsi="Times New Roman" w:cs="Times New Roman"/>
          <w:color w:val="000000"/>
          <w:sz w:val="18"/>
          <w:szCs w:val="18"/>
          <w:lang w:eastAsia="fr-FR"/>
        </w:rPr>
        <w:t>La SELARL ALLIANCE MJ, Mandataire judiciaire, représentée par Me Patrick-Paul D. et Me Marie D.-P., ès qualités de liquidateur judiciaire de l'Association IRIAE, Association loi 1901, venant aux droits de la SELARL MDP MANDATAIRES JUDICIAIRES ASSOCIES, suivant jugement du Tribunal de Commerce de LYON du 5 janvier 2016</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4" w:name="ABSid395735950984"/>
      <w:bookmarkEnd w:id="24"/>
      <w:r w:rsidRPr="00BA60D1">
        <w:rPr>
          <w:rFonts w:ascii="Times New Roman" w:eastAsia="Times New Roman" w:hAnsi="Times New Roman" w:cs="Times New Roman"/>
          <w:color w:val="000000"/>
          <w:sz w:val="18"/>
          <w:szCs w:val="18"/>
          <w:lang w:eastAsia="fr-FR"/>
        </w:rPr>
        <w:t>[...]</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5" w:name="ABSid395735944762"/>
      <w:bookmarkEnd w:id="25"/>
      <w:r w:rsidRPr="00BA60D1">
        <w:rPr>
          <w:rFonts w:ascii="Times New Roman" w:eastAsia="Times New Roman" w:hAnsi="Times New Roman" w:cs="Times New Roman"/>
          <w:color w:val="000000"/>
          <w:sz w:val="18"/>
          <w:szCs w:val="18"/>
          <w:lang w:eastAsia="fr-FR"/>
        </w:rPr>
        <w:t>[...]</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6" w:name="ABSid395735951226"/>
      <w:bookmarkEnd w:id="26"/>
      <w:r w:rsidRPr="00BA60D1">
        <w:rPr>
          <w:rFonts w:ascii="Times New Roman" w:eastAsia="Times New Roman" w:hAnsi="Times New Roman" w:cs="Times New Roman"/>
          <w:color w:val="000000"/>
          <w:sz w:val="18"/>
          <w:szCs w:val="18"/>
          <w:lang w:eastAsia="fr-FR"/>
        </w:rPr>
        <w:t>Représentée par la SCP JACQUES A. ET PHILIPPE N., avocats au barreau de LYON</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7" w:name="ABSid395735941981"/>
      <w:bookmarkEnd w:id="27"/>
      <w:r w:rsidRPr="00BA60D1">
        <w:rPr>
          <w:rFonts w:ascii="Times New Roman" w:eastAsia="Times New Roman" w:hAnsi="Times New Roman" w:cs="Times New Roman"/>
          <w:color w:val="000000"/>
          <w:sz w:val="18"/>
          <w:szCs w:val="18"/>
          <w:lang w:eastAsia="fr-FR"/>
        </w:rPr>
        <w:t>Assistée de la SELARL L. C., avocats au barreau de LYON</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8" w:name="ABSid395735948076"/>
      <w:bookmarkEnd w:id="28"/>
      <w:r w:rsidRPr="00BA60D1">
        <w:rPr>
          <w:rFonts w:ascii="Times New Roman" w:eastAsia="Times New Roman" w:hAnsi="Times New Roman" w:cs="Times New Roman"/>
          <w:color w:val="000000"/>
          <w:sz w:val="18"/>
          <w:szCs w:val="18"/>
          <w:lang w:eastAsia="fr-FR"/>
        </w:rPr>
        <w:t>* * * * *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9" w:name="ABSid395735945948"/>
      <w:bookmarkEnd w:id="29"/>
      <w:r w:rsidRPr="00BA60D1">
        <w:rPr>
          <w:rFonts w:ascii="Times New Roman" w:eastAsia="Times New Roman" w:hAnsi="Times New Roman" w:cs="Times New Roman"/>
          <w:color w:val="000000"/>
          <w:sz w:val="18"/>
          <w:szCs w:val="18"/>
          <w:lang w:eastAsia="fr-FR"/>
        </w:rPr>
        <w:lastRenderedPageBreak/>
        <w:t>Date de clôture de l'instruction : 22 Septembre 2016</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0" w:name="ABSid395735951872"/>
      <w:bookmarkEnd w:id="30"/>
      <w:r w:rsidRPr="00BA60D1">
        <w:rPr>
          <w:rFonts w:ascii="Times New Roman" w:eastAsia="Times New Roman" w:hAnsi="Times New Roman" w:cs="Times New Roman"/>
          <w:color w:val="000000"/>
          <w:sz w:val="18"/>
          <w:szCs w:val="18"/>
          <w:lang w:eastAsia="fr-FR"/>
        </w:rPr>
        <w:t>Date des plaidoiries tenues en audience publique : 09 Février 2017</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1" w:name="ABSid395735951363"/>
      <w:bookmarkEnd w:id="31"/>
      <w:r w:rsidRPr="00BA60D1">
        <w:rPr>
          <w:rFonts w:ascii="Times New Roman" w:eastAsia="Times New Roman" w:hAnsi="Times New Roman" w:cs="Times New Roman"/>
          <w:color w:val="000000"/>
          <w:sz w:val="18"/>
          <w:szCs w:val="18"/>
          <w:lang w:eastAsia="fr-FR"/>
        </w:rPr>
        <w:t>Date de mise à disposition : 21 Mars 2017</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2" w:name="ABSid395735951430"/>
      <w:bookmarkEnd w:id="32"/>
      <w:r w:rsidRPr="00BA60D1">
        <w:rPr>
          <w:rFonts w:ascii="Times New Roman" w:eastAsia="Times New Roman" w:hAnsi="Times New Roman" w:cs="Times New Roman"/>
          <w:color w:val="000000"/>
          <w:sz w:val="18"/>
          <w:szCs w:val="18"/>
          <w:lang w:eastAsia="fr-FR"/>
        </w:rPr>
        <w:t>Audience présidée par Michel FICAGNA, magistrat rapporteur, sans opposition des parties dûment avisées, qui en a rendu compte à la Cour dans son délibéré, assisté pendant les débats de Fabrice GARNIER, greffier.</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3" w:name="ABSid395735945997"/>
      <w:bookmarkEnd w:id="33"/>
      <w:r w:rsidRPr="00BA60D1">
        <w:rPr>
          <w:rFonts w:ascii="Times New Roman" w:eastAsia="Times New Roman" w:hAnsi="Times New Roman" w:cs="Times New Roman"/>
          <w:color w:val="000000"/>
          <w:sz w:val="18"/>
          <w:szCs w:val="18"/>
          <w:lang w:eastAsia="fr-FR"/>
        </w:rPr>
        <w:t>Composition de la Cour lors du délibéré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4" w:name="ABSid395735943713"/>
      <w:bookmarkEnd w:id="34"/>
      <w:r w:rsidRPr="00BA60D1">
        <w:rPr>
          <w:rFonts w:ascii="Times New Roman" w:eastAsia="Times New Roman" w:hAnsi="Times New Roman" w:cs="Times New Roman"/>
          <w:color w:val="000000"/>
          <w:sz w:val="18"/>
          <w:szCs w:val="18"/>
          <w:lang w:eastAsia="fr-FR"/>
        </w:rPr>
        <w:t>- Françoise CARRIER, président</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5" w:name="ABSid395735944890"/>
      <w:bookmarkEnd w:id="35"/>
      <w:r w:rsidRPr="00BA60D1">
        <w:rPr>
          <w:rFonts w:ascii="Times New Roman" w:eastAsia="Times New Roman" w:hAnsi="Times New Roman" w:cs="Times New Roman"/>
          <w:color w:val="000000"/>
          <w:sz w:val="18"/>
          <w:szCs w:val="18"/>
          <w:lang w:eastAsia="fr-FR"/>
        </w:rPr>
        <w:t>- Marie-Pierre GUIGUE, conseiller</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6" w:name="ABSid395735951024"/>
      <w:bookmarkEnd w:id="36"/>
      <w:r w:rsidRPr="00BA60D1">
        <w:rPr>
          <w:rFonts w:ascii="Times New Roman" w:eastAsia="Times New Roman" w:hAnsi="Times New Roman" w:cs="Times New Roman"/>
          <w:color w:val="000000"/>
          <w:sz w:val="18"/>
          <w:szCs w:val="18"/>
          <w:lang w:eastAsia="fr-FR"/>
        </w:rPr>
        <w:t>- Michel FICAGNA, conseiller</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7" w:name="ABSid395735941692"/>
      <w:bookmarkEnd w:id="37"/>
      <w:r w:rsidRPr="00BA60D1">
        <w:rPr>
          <w:rFonts w:ascii="Times New Roman" w:eastAsia="Times New Roman" w:hAnsi="Times New Roman" w:cs="Times New Roman"/>
          <w:color w:val="000000"/>
          <w:sz w:val="18"/>
          <w:szCs w:val="18"/>
          <w:lang w:eastAsia="fr-FR"/>
        </w:rPr>
        <w:t>Arrêt Contradictoire rendu publiquement par mise à disposition au greffe de la cour d'appel, les parties en ayant été préalablement avisées dans les conditions prévues à l'</w:t>
      </w:r>
      <w:hyperlink r:id="rId5" w:tgtFrame="_parent" w:history="1">
        <w:r w:rsidRPr="00BA60D1">
          <w:rPr>
            <w:rFonts w:ascii="Times New Roman" w:eastAsia="Times New Roman" w:hAnsi="Times New Roman" w:cs="Times New Roman"/>
            <w:color w:val="3366CC"/>
            <w:sz w:val="18"/>
            <w:szCs w:val="18"/>
            <w:u w:val="single"/>
            <w:bdr w:val="none" w:sz="0" w:space="0" w:color="auto" w:frame="1"/>
            <w:lang w:eastAsia="fr-FR"/>
          </w:rPr>
          <w:t>article 450 alinéa 2 du code de procédure civile</w:t>
        </w:r>
      </w:hyperlink>
      <w:r w:rsidRPr="00BA60D1">
        <w:rPr>
          <w:rFonts w:ascii="Times New Roman" w:eastAsia="Times New Roman" w:hAnsi="Times New Roman" w:cs="Times New Roman"/>
          <w:color w:val="000000"/>
          <w:sz w:val="18"/>
          <w:szCs w:val="18"/>
          <w:lang w:eastAsia="fr-FR"/>
        </w:rPr>
        <w:t>,</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8" w:name="ABSid395735951484"/>
      <w:bookmarkEnd w:id="38"/>
      <w:r w:rsidRPr="00BA60D1">
        <w:rPr>
          <w:rFonts w:ascii="Times New Roman" w:eastAsia="Times New Roman" w:hAnsi="Times New Roman" w:cs="Times New Roman"/>
          <w:color w:val="000000"/>
          <w:sz w:val="18"/>
          <w:szCs w:val="18"/>
          <w:lang w:eastAsia="fr-FR"/>
        </w:rPr>
        <w:t>Signé par Françoise CARRIER, président, et par Fabrice GARNIER, greffier, auquel la minute a été remise par le magistrat signataire.</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9" w:name="ABSid395735951657"/>
      <w:bookmarkEnd w:id="39"/>
      <w:r w:rsidRPr="00BA60D1">
        <w:rPr>
          <w:rFonts w:ascii="Times New Roman" w:eastAsia="Times New Roman" w:hAnsi="Times New Roman" w:cs="Times New Roman"/>
          <w:color w:val="000000"/>
          <w:sz w:val="18"/>
          <w:szCs w:val="18"/>
          <w:lang w:eastAsia="fr-FR"/>
        </w:rPr>
        <w:t>* * * *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0" w:name="ABSid395735948285"/>
      <w:bookmarkEnd w:id="40"/>
      <w:r w:rsidRPr="00BA60D1">
        <w:rPr>
          <w:rFonts w:ascii="Times New Roman" w:eastAsia="Times New Roman" w:hAnsi="Times New Roman" w:cs="Times New Roman"/>
          <w:color w:val="000000"/>
          <w:sz w:val="18"/>
          <w:szCs w:val="18"/>
          <w:lang w:eastAsia="fr-FR"/>
        </w:rPr>
        <w:t>EXPOSE DE L'AFFAIRE</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1" w:name="ABSid395735938787"/>
      <w:bookmarkEnd w:id="41"/>
      <w:r w:rsidRPr="00BA60D1">
        <w:rPr>
          <w:rFonts w:ascii="Times New Roman" w:eastAsia="Times New Roman" w:hAnsi="Times New Roman" w:cs="Times New Roman"/>
          <w:color w:val="000000"/>
          <w:sz w:val="18"/>
          <w:szCs w:val="18"/>
          <w:lang w:eastAsia="fr-FR"/>
        </w:rPr>
        <w:t xml:space="preserve">L'association IRIAE a souscrit auprès de l'organisme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deux contrats garantissant les frais de santé et la prévoyance (décès-invalidité-incapacité) de ses salariés.</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2" w:name="ABSid395735942338"/>
      <w:bookmarkEnd w:id="42"/>
      <w:r w:rsidRPr="00BA60D1">
        <w:rPr>
          <w:rFonts w:ascii="Times New Roman" w:eastAsia="Times New Roman" w:hAnsi="Times New Roman" w:cs="Times New Roman"/>
          <w:color w:val="000000"/>
          <w:sz w:val="18"/>
          <w:szCs w:val="18"/>
          <w:lang w:eastAsia="fr-FR"/>
        </w:rPr>
        <w:t xml:space="preserve">Par courrier en date du 16 mars 2015, la société MDP mandataires judiciaires associés, liquidateur de l'association IRIAE, a informé l'organisme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de la liquidation judiciaire de l'association, intervenue par jugement du 27 janvier 2015.</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3" w:name="ABSid395735939230"/>
      <w:bookmarkEnd w:id="43"/>
      <w:r w:rsidRPr="00BA60D1">
        <w:rPr>
          <w:rFonts w:ascii="Times New Roman" w:eastAsia="Times New Roman" w:hAnsi="Times New Roman" w:cs="Times New Roman"/>
          <w:color w:val="000000"/>
          <w:sz w:val="18"/>
          <w:szCs w:val="18"/>
          <w:lang w:eastAsia="fr-FR"/>
        </w:rPr>
        <w:t>Par courrier en date du 20 mars 2015, l'</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a notifié au liquidateur de l'association IRIAE, la résiliation des contrats précités à la date de la liquidation judiciaire.</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4" w:name="ABSid395735948867"/>
      <w:bookmarkEnd w:id="44"/>
      <w:r w:rsidRPr="00BA60D1">
        <w:rPr>
          <w:rFonts w:ascii="Times New Roman" w:eastAsia="Times New Roman" w:hAnsi="Times New Roman" w:cs="Times New Roman"/>
          <w:color w:val="000000"/>
          <w:sz w:val="18"/>
          <w:szCs w:val="18"/>
          <w:lang w:eastAsia="fr-FR"/>
        </w:rPr>
        <w:t xml:space="preserve">Par ordonnance du 29 juin 2015, sur requête du liquidateur, le président du tribunal de grande instance de Lyon a autorisé le requérant à assigner l'organisme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à jour fixe à l'audience du 22 juillet 2015.</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5" w:name="ABSid395735938591"/>
      <w:bookmarkEnd w:id="45"/>
      <w:r w:rsidRPr="00BA60D1">
        <w:rPr>
          <w:rFonts w:ascii="Times New Roman" w:eastAsia="Times New Roman" w:hAnsi="Times New Roman" w:cs="Times New Roman"/>
          <w:color w:val="000000"/>
          <w:sz w:val="18"/>
          <w:szCs w:val="18"/>
          <w:lang w:eastAsia="fr-FR"/>
        </w:rPr>
        <w:t xml:space="preserve">Par acte du 26 juin 2015, le liquidateur a assigné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devant le tribunal de grande instance de Lyon aux fins de rétablir les salariés de l'association IRIAE dans leurs droits en assurant la portabilité de la garantie santé pour une durée de 12 mois à compter de la rupture de leur contrat de travail et de la garantie prévoyance pour une période de 9 mois à compter de la rupture de leur contrat de travail.</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6" w:name="ABSid395735950871"/>
      <w:bookmarkEnd w:id="46"/>
      <w:r w:rsidRPr="00BA60D1">
        <w:rPr>
          <w:rFonts w:ascii="Times New Roman" w:eastAsia="Times New Roman" w:hAnsi="Times New Roman" w:cs="Times New Roman"/>
          <w:color w:val="000000"/>
          <w:sz w:val="18"/>
          <w:szCs w:val="18"/>
          <w:lang w:eastAsia="fr-FR"/>
        </w:rPr>
        <w:t>Par jugement du 26 août 2015, le tribunal de grande instance de Lyon a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7" w:name="ABSid395735939442"/>
      <w:bookmarkEnd w:id="47"/>
      <w:r w:rsidRPr="00BA60D1">
        <w:rPr>
          <w:rFonts w:ascii="Times New Roman" w:eastAsia="Times New Roman" w:hAnsi="Times New Roman" w:cs="Times New Roman"/>
          <w:color w:val="000000"/>
          <w:sz w:val="18"/>
          <w:szCs w:val="18"/>
          <w:lang w:eastAsia="fr-FR"/>
        </w:rPr>
        <w:t xml:space="preserve">- dit que la résiliation des contrats de garantie frais de santé et prévoyance par courrier de l'organisme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en date du 20 mars 2015, n'est pas fondée et ne peut produire effet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8" w:name="ABSid395735954003"/>
      <w:bookmarkEnd w:id="48"/>
      <w:r w:rsidRPr="00BA60D1">
        <w:rPr>
          <w:rFonts w:ascii="Times New Roman" w:eastAsia="Times New Roman" w:hAnsi="Times New Roman" w:cs="Times New Roman"/>
          <w:color w:val="000000"/>
          <w:sz w:val="18"/>
          <w:szCs w:val="18"/>
          <w:lang w:eastAsia="fr-FR"/>
        </w:rPr>
        <w:t xml:space="preserve">- enjoint à l'organisme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sous peine d'astreinte de 2 000 euros par infraction constatée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9" w:name="ABSid395735939083"/>
      <w:bookmarkEnd w:id="49"/>
      <w:r w:rsidRPr="00BA60D1">
        <w:rPr>
          <w:rFonts w:ascii="Times New Roman" w:eastAsia="Times New Roman" w:hAnsi="Times New Roman" w:cs="Times New Roman"/>
          <w:color w:val="000000"/>
          <w:sz w:val="18"/>
          <w:szCs w:val="18"/>
          <w:lang w:eastAsia="fr-FR"/>
        </w:rPr>
        <w:t>- de maintenir le contrat de mutuelle collective souscrit par l'association IRIAE et d'en poursuivre l'exécution postérieurement au jugement d'ouverture de la liquidation judiciaire de l'association IRIAE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0" w:name="ABSid395735950773"/>
      <w:bookmarkEnd w:id="50"/>
      <w:r w:rsidRPr="00BA60D1">
        <w:rPr>
          <w:rFonts w:ascii="Times New Roman" w:eastAsia="Times New Roman" w:hAnsi="Times New Roman" w:cs="Times New Roman"/>
          <w:color w:val="000000"/>
          <w:sz w:val="18"/>
          <w:szCs w:val="18"/>
          <w:lang w:eastAsia="fr-FR"/>
        </w:rPr>
        <w:t>- d'assurer la portabilité des droits au profit des anciens salariés de l'association IRIAE selon les modalités prévues par les contrats souscrits et pour une durée de 12 mois au titre de la garantie des frais de santé et de 9 mois au titre de la garantie prévoyance, à compter de la date de cessation du contrat de travail de chacun des salariés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1" w:name="ABSid395735947172"/>
      <w:bookmarkEnd w:id="51"/>
      <w:r w:rsidRPr="00BA60D1">
        <w:rPr>
          <w:rFonts w:ascii="Times New Roman" w:eastAsia="Times New Roman" w:hAnsi="Times New Roman" w:cs="Times New Roman"/>
          <w:color w:val="000000"/>
          <w:sz w:val="18"/>
          <w:szCs w:val="18"/>
          <w:lang w:eastAsia="fr-FR"/>
        </w:rPr>
        <w:lastRenderedPageBreak/>
        <w:t xml:space="preserve">- dit que la Société MDP mandataires judiciaires associés, ès qualité de liquidateur de l'association IRIAE, devra s'acquitter des cotisations dues en contreparties du maintien de la garantie prévoyance et, en tant que de besoin, la condamne à payer à l'organisme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lesdites cotisations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2" w:name="ABSid395735942027"/>
      <w:bookmarkEnd w:id="52"/>
      <w:r w:rsidRPr="00BA60D1">
        <w:rPr>
          <w:rFonts w:ascii="Times New Roman" w:eastAsia="Times New Roman" w:hAnsi="Times New Roman" w:cs="Times New Roman"/>
          <w:color w:val="000000"/>
          <w:sz w:val="18"/>
          <w:szCs w:val="18"/>
          <w:lang w:eastAsia="fr-FR"/>
        </w:rPr>
        <w:t>- ordonné l'exécution provisoire des dispositions précitées du jugement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3" w:name="ABSid395735950927"/>
      <w:bookmarkEnd w:id="53"/>
      <w:r w:rsidRPr="00BA60D1">
        <w:rPr>
          <w:rFonts w:ascii="Times New Roman" w:eastAsia="Times New Roman" w:hAnsi="Times New Roman" w:cs="Times New Roman"/>
          <w:color w:val="000000"/>
          <w:sz w:val="18"/>
          <w:szCs w:val="18"/>
          <w:lang w:eastAsia="fr-FR"/>
        </w:rPr>
        <w:t>- débouté chacune des parties du surplus de ses demandes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4" w:name="ABSid395735951159"/>
      <w:bookmarkEnd w:id="54"/>
      <w:r w:rsidRPr="00BA60D1">
        <w:rPr>
          <w:rFonts w:ascii="Times New Roman" w:eastAsia="Times New Roman" w:hAnsi="Times New Roman" w:cs="Times New Roman"/>
          <w:color w:val="000000"/>
          <w:sz w:val="18"/>
          <w:szCs w:val="18"/>
          <w:lang w:eastAsia="fr-FR"/>
        </w:rPr>
        <w:t xml:space="preserve">- condamné l'organisme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à payer à la Société MDP mandataires judiciaires associés, ès qualité de liquidateur de l'association IRIAE, une indemnité de 1 000 euros en application des dispositions de l'article 700 du code de procédure civile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5" w:name="ABSid395735949190"/>
      <w:bookmarkEnd w:id="55"/>
      <w:r w:rsidRPr="00BA60D1">
        <w:rPr>
          <w:rFonts w:ascii="Times New Roman" w:eastAsia="Times New Roman" w:hAnsi="Times New Roman" w:cs="Times New Roman"/>
          <w:color w:val="000000"/>
          <w:sz w:val="18"/>
          <w:szCs w:val="18"/>
          <w:lang w:eastAsia="fr-FR"/>
        </w:rPr>
        <w:t xml:space="preserve">- condamné l'organisme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aux entiers dépens de l'instance.</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6" w:name="ABSid395735947087"/>
      <w:bookmarkEnd w:id="56"/>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a interjeté appel de ce </w:t>
      </w:r>
      <w:proofErr w:type="gramStart"/>
      <w:r w:rsidRPr="00BA60D1">
        <w:rPr>
          <w:rFonts w:ascii="Times New Roman" w:eastAsia="Times New Roman" w:hAnsi="Times New Roman" w:cs="Times New Roman"/>
          <w:color w:val="000000"/>
          <w:sz w:val="18"/>
          <w:szCs w:val="18"/>
          <w:lang w:eastAsia="fr-FR"/>
        </w:rPr>
        <w:t>jugement .</w:t>
      </w:r>
      <w:proofErr w:type="gramEnd"/>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7" w:name="ABSid395735947326"/>
      <w:bookmarkEnd w:id="57"/>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conclut à la réformation du jugement et demande à la cour de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8" w:name="ABSid395735939828"/>
      <w:bookmarkEnd w:id="58"/>
      <w:r w:rsidRPr="00BA60D1">
        <w:rPr>
          <w:rFonts w:ascii="Times New Roman" w:eastAsia="Times New Roman" w:hAnsi="Times New Roman" w:cs="Times New Roman"/>
          <w:color w:val="000000"/>
          <w:sz w:val="18"/>
          <w:szCs w:val="18"/>
          <w:lang w:eastAsia="fr-FR"/>
        </w:rPr>
        <w:t>- déclarer l'appel régularisé et recevable en la forme et bien fondé au fond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9" w:name="ABSid395735941703"/>
      <w:bookmarkEnd w:id="59"/>
      <w:r w:rsidRPr="00BA60D1">
        <w:rPr>
          <w:rFonts w:ascii="Times New Roman" w:eastAsia="Times New Roman" w:hAnsi="Times New Roman" w:cs="Times New Roman"/>
          <w:color w:val="000000"/>
          <w:sz w:val="18"/>
          <w:szCs w:val="18"/>
          <w:lang w:eastAsia="fr-FR"/>
        </w:rPr>
        <w:t>- débouter la société MDP mandataires judiciaires associés, ès qualité de liquidateur, de l'ensemble de ses demandes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0" w:name="ABSid395735945955"/>
      <w:bookmarkEnd w:id="60"/>
      <w:r w:rsidRPr="00BA60D1">
        <w:rPr>
          <w:rFonts w:ascii="Times New Roman" w:eastAsia="Times New Roman" w:hAnsi="Times New Roman" w:cs="Times New Roman"/>
          <w:color w:val="000000"/>
          <w:sz w:val="18"/>
          <w:szCs w:val="18"/>
          <w:lang w:eastAsia="fr-FR"/>
        </w:rPr>
        <w:t>- à titre infiniment subsidiaire, dire et juger que la portabilité des garanties santé et prévoyance ne pourrait intervenir qu'à la condition préalable du paiement par la société MDP mandataires judiciaires associés, ès qualité de liquidateur, de toutes les cotisations tant patronales que salariales pour tous les anciens salariés cadres souhaitant bénéficier de la portabilité, et ce, pour la période de portabilité, laquelle ne saurait excéder 9 mois, et de condamner la société MDP mandataires judiciaires associés, ès qualité de liquidateur au paiement de la somme correspondante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1" w:name="ABSid395735941314"/>
      <w:bookmarkEnd w:id="61"/>
      <w:r w:rsidRPr="00BA60D1">
        <w:rPr>
          <w:rFonts w:ascii="Times New Roman" w:eastAsia="Times New Roman" w:hAnsi="Times New Roman" w:cs="Times New Roman"/>
          <w:color w:val="000000"/>
          <w:sz w:val="18"/>
          <w:szCs w:val="18"/>
          <w:lang w:eastAsia="fr-FR"/>
        </w:rPr>
        <w:t xml:space="preserve">- condamner la société MDP mandataires judiciaires associés, ès qualité de liquidateur, à verser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une indemnité de 4 000 euros en application de l'article 700 du code de procédure civile, outre les dépens.</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2" w:name="ABSid395735946151"/>
      <w:bookmarkEnd w:id="62"/>
      <w:r w:rsidRPr="00BA60D1">
        <w:rPr>
          <w:rFonts w:ascii="Times New Roman" w:eastAsia="Times New Roman" w:hAnsi="Times New Roman" w:cs="Times New Roman"/>
          <w:color w:val="000000"/>
          <w:sz w:val="18"/>
          <w:szCs w:val="18"/>
          <w:lang w:eastAsia="fr-FR"/>
        </w:rPr>
        <w:t>Il fait valoir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3" w:name="ABSid395735948945"/>
      <w:bookmarkEnd w:id="63"/>
      <w:r w:rsidRPr="00BA60D1">
        <w:rPr>
          <w:rFonts w:ascii="Times New Roman" w:eastAsia="Times New Roman" w:hAnsi="Times New Roman" w:cs="Times New Roman"/>
          <w:color w:val="000000"/>
          <w:sz w:val="18"/>
          <w:szCs w:val="18"/>
          <w:lang w:eastAsia="fr-FR"/>
        </w:rPr>
        <w:t>- que la résiliation des contrats souscrits par l'association IRIAE est régulière au vu de l'</w:t>
      </w:r>
      <w:hyperlink r:id="rId6" w:tgtFrame="_parent" w:history="1">
        <w:r w:rsidRPr="00BA60D1">
          <w:rPr>
            <w:rFonts w:ascii="Times New Roman" w:eastAsia="Times New Roman" w:hAnsi="Times New Roman" w:cs="Times New Roman"/>
            <w:color w:val="3366CC"/>
            <w:sz w:val="18"/>
            <w:szCs w:val="18"/>
            <w:u w:val="single"/>
            <w:bdr w:val="none" w:sz="0" w:space="0" w:color="auto" w:frame="1"/>
            <w:lang w:eastAsia="fr-FR"/>
          </w:rPr>
          <w:t>article L932-10 du code de la sécurité sociale</w:t>
        </w:r>
      </w:hyperlink>
      <w:r w:rsidRPr="00BA60D1">
        <w:rPr>
          <w:rFonts w:ascii="Times New Roman" w:eastAsia="Times New Roman" w:hAnsi="Times New Roman" w:cs="Times New Roman"/>
          <w:color w:val="000000"/>
          <w:sz w:val="18"/>
          <w:szCs w:val="18"/>
          <w:lang w:eastAsia="fr-FR"/>
        </w:rPr>
        <w:t> qui est d'ordre public comme le rappel l'article L932-38 du même code ; que cet article prévoit que l'institution de prévoyance dispose de la faculté de résilier les contrats dans les trois mois à compter du jugement de liquidation judiciaire ; que le délai de trois mois a été respecté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4" w:name="ABSid395735951031"/>
      <w:bookmarkEnd w:id="64"/>
      <w:r w:rsidRPr="00BA60D1">
        <w:rPr>
          <w:rFonts w:ascii="Times New Roman" w:eastAsia="Times New Roman" w:hAnsi="Times New Roman" w:cs="Times New Roman"/>
          <w:color w:val="000000"/>
          <w:sz w:val="18"/>
          <w:szCs w:val="18"/>
          <w:lang w:eastAsia="fr-FR"/>
        </w:rPr>
        <w:t>- que les contrats souscrits sont des contrats d'assurances de groupe à adhésion obligatoire régis par les seules dispositions du code de la sécurité sociale qui dérogent au droit commun des procédures collectives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5" w:name="ABSid395735947049"/>
      <w:bookmarkEnd w:id="65"/>
      <w:r w:rsidRPr="00BA60D1">
        <w:rPr>
          <w:rFonts w:ascii="Times New Roman" w:eastAsia="Times New Roman" w:hAnsi="Times New Roman" w:cs="Times New Roman"/>
          <w:color w:val="000000"/>
          <w:sz w:val="18"/>
          <w:szCs w:val="18"/>
          <w:lang w:eastAsia="fr-FR"/>
        </w:rPr>
        <w:t xml:space="preserve">- que le seul formalisme exigé pour cette résiliation à l'initiative de l'institution de prévoyance exige que la résiliation s'effectue par l'envoi d'une lettre </w:t>
      </w:r>
      <w:proofErr w:type="gramStart"/>
      <w:r w:rsidRPr="00BA60D1">
        <w:rPr>
          <w:rFonts w:ascii="Times New Roman" w:eastAsia="Times New Roman" w:hAnsi="Times New Roman" w:cs="Times New Roman"/>
          <w:color w:val="000000"/>
          <w:sz w:val="18"/>
          <w:szCs w:val="18"/>
          <w:lang w:eastAsia="fr-FR"/>
        </w:rPr>
        <w:t>recommandée;</w:t>
      </w:r>
      <w:proofErr w:type="gramEnd"/>
      <w:r w:rsidRPr="00BA60D1">
        <w:rPr>
          <w:rFonts w:ascii="Times New Roman" w:eastAsia="Times New Roman" w:hAnsi="Times New Roman" w:cs="Times New Roman"/>
          <w:color w:val="000000"/>
          <w:sz w:val="18"/>
          <w:szCs w:val="18"/>
          <w:lang w:eastAsia="fr-FR"/>
        </w:rPr>
        <w:t xml:space="preserve"> que le formalisme a bien été respecté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6" w:name="ABSid395735950951"/>
      <w:bookmarkEnd w:id="66"/>
      <w:r w:rsidRPr="00BA60D1">
        <w:rPr>
          <w:rFonts w:ascii="Times New Roman" w:eastAsia="Times New Roman" w:hAnsi="Times New Roman" w:cs="Times New Roman"/>
          <w:color w:val="000000"/>
          <w:sz w:val="18"/>
          <w:szCs w:val="18"/>
          <w:lang w:eastAsia="fr-FR"/>
        </w:rPr>
        <w:t>- que l'</w:t>
      </w:r>
      <w:hyperlink r:id="rId7" w:tgtFrame="_parent" w:history="1">
        <w:r w:rsidRPr="00BA60D1">
          <w:rPr>
            <w:rFonts w:ascii="Times New Roman" w:eastAsia="Times New Roman" w:hAnsi="Times New Roman" w:cs="Times New Roman"/>
            <w:color w:val="3366CC"/>
            <w:sz w:val="18"/>
            <w:szCs w:val="18"/>
            <w:u w:val="single"/>
            <w:bdr w:val="none" w:sz="0" w:space="0" w:color="auto" w:frame="1"/>
            <w:lang w:eastAsia="fr-FR"/>
          </w:rPr>
          <w:t>article L932-10 du code de la sécurité sociale</w:t>
        </w:r>
      </w:hyperlink>
      <w:r w:rsidRPr="00BA60D1">
        <w:rPr>
          <w:rFonts w:ascii="Times New Roman" w:eastAsia="Times New Roman" w:hAnsi="Times New Roman" w:cs="Times New Roman"/>
          <w:color w:val="000000"/>
          <w:sz w:val="18"/>
          <w:szCs w:val="18"/>
          <w:lang w:eastAsia="fr-FR"/>
        </w:rPr>
        <w:t> n'exige en aucun cas que la lettre de résiliation fasse expressément référence à ce texte ; que cet article permet à l'institution de prévoyance de résilier sans motif expresse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7" w:name="ABSid395735942686"/>
      <w:bookmarkEnd w:id="67"/>
      <w:r w:rsidRPr="00BA60D1">
        <w:rPr>
          <w:rFonts w:ascii="Times New Roman" w:eastAsia="Times New Roman" w:hAnsi="Times New Roman" w:cs="Times New Roman"/>
          <w:color w:val="000000"/>
          <w:sz w:val="18"/>
          <w:szCs w:val="18"/>
          <w:lang w:eastAsia="fr-FR"/>
        </w:rPr>
        <w:t>- qu'il découle de l'</w:t>
      </w:r>
      <w:hyperlink r:id="rId8" w:tgtFrame="_parent" w:history="1">
        <w:r w:rsidRPr="00BA60D1">
          <w:rPr>
            <w:rFonts w:ascii="Times New Roman" w:eastAsia="Times New Roman" w:hAnsi="Times New Roman" w:cs="Times New Roman"/>
            <w:color w:val="3366CC"/>
            <w:sz w:val="18"/>
            <w:szCs w:val="18"/>
            <w:u w:val="single"/>
            <w:bdr w:val="none" w:sz="0" w:space="0" w:color="auto" w:frame="1"/>
            <w:lang w:eastAsia="fr-FR"/>
          </w:rPr>
          <w:t>article L911-8 du code de la sécurité sociale</w:t>
        </w:r>
      </w:hyperlink>
      <w:r w:rsidRPr="00BA60D1">
        <w:rPr>
          <w:rFonts w:ascii="Times New Roman" w:eastAsia="Times New Roman" w:hAnsi="Times New Roman" w:cs="Times New Roman"/>
          <w:color w:val="000000"/>
          <w:sz w:val="18"/>
          <w:szCs w:val="18"/>
          <w:lang w:eastAsia="fr-FR"/>
        </w:rPr>
        <w:t> que pour que la portabilité puisse être effective, l'entreprise doit être in bonis afin que son activité se poursuive ; que ce n'est que parce que l'activité se poursuit que les salariés licenciés continuent à bénéficier de la portabilité «gratuite» ; qu'en l'état des dispositions législatives et réglementaires actuelles, le dispositif de portabilité ne s'applique pas aux salariés dont l'entreprise est en liquidation judiciaire,</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8" w:name="ABSid395735940919"/>
      <w:bookmarkEnd w:id="68"/>
      <w:r w:rsidRPr="00BA60D1">
        <w:rPr>
          <w:rFonts w:ascii="Times New Roman" w:eastAsia="Times New Roman" w:hAnsi="Times New Roman" w:cs="Times New Roman"/>
          <w:color w:val="000000"/>
          <w:sz w:val="18"/>
          <w:szCs w:val="18"/>
          <w:lang w:eastAsia="fr-FR"/>
        </w:rPr>
        <w:t>La SELARL ALLIANCE MJ mandataires judiciaires conclut en la confirmation du jugement du tribunal de grande instance de Lyon et demande à la cour de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9" w:name="ABSid395735947276"/>
      <w:bookmarkEnd w:id="69"/>
      <w:r w:rsidRPr="00BA60D1">
        <w:rPr>
          <w:rFonts w:ascii="Times New Roman" w:eastAsia="Times New Roman" w:hAnsi="Times New Roman" w:cs="Times New Roman"/>
          <w:color w:val="000000"/>
          <w:sz w:val="18"/>
          <w:szCs w:val="18"/>
          <w:lang w:eastAsia="fr-FR"/>
        </w:rPr>
        <w:t xml:space="preserve">- dire et juger que la position de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relative au refus d'assurer la portabilité des garanties santé et prévoyance aux salariés licenciés est erronée,</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0" w:name="ABSid395735953487"/>
      <w:bookmarkEnd w:id="70"/>
      <w:r w:rsidRPr="00BA60D1">
        <w:rPr>
          <w:rFonts w:ascii="Times New Roman" w:eastAsia="Times New Roman" w:hAnsi="Times New Roman" w:cs="Times New Roman"/>
          <w:color w:val="000000"/>
          <w:sz w:val="18"/>
          <w:szCs w:val="18"/>
          <w:lang w:eastAsia="fr-FR"/>
        </w:rPr>
        <w:lastRenderedPageBreak/>
        <w:t xml:space="preserve">- d'enjoindre à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de rétablir les salariés de l'association IRIAE dans leurs droits en assurant rétroactivement la portabilité des garanties santé pour une période de 12 mois à compter de la rupture de leur contrat de travail, ainsi que la portabilité des garanties prévoyance sur une période de 9 mois à compter de la rupture de leur contrat de travail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1" w:name="ABSid395735940546"/>
      <w:bookmarkEnd w:id="71"/>
      <w:r w:rsidRPr="00BA60D1">
        <w:rPr>
          <w:rFonts w:ascii="Times New Roman" w:eastAsia="Times New Roman" w:hAnsi="Times New Roman" w:cs="Times New Roman"/>
          <w:color w:val="000000"/>
          <w:sz w:val="18"/>
          <w:szCs w:val="18"/>
          <w:lang w:eastAsia="fr-FR"/>
        </w:rPr>
        <w:t>- d'assortir cette condamnation d'une astreinte de 5 000 euros par jour de retard à compter du prononcé du jugement à intervenir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2" w:name="ABSid395735953154"/>
      <w:bookmarkEnd w:id="72"/>
      <w:r w:rsidRPr="00BA60D1">
        <w:rPr>
          <w:rFonts w:ascii="Times New Roman" w:eastAsia="Times New Roman" w:hAnsi="Times New Roman" w:cs="Times New Roman"/>
          <w:color w:val="000000"/>
          <w:sz w:val="18"/>
          <w:szCs w:val="18"/>
          <w:lang w:eastAsia="fr-FR"/>
        </w:rPr>
        <w:t>- de donner acte à la liquidation judiciaire de son engagement à payer les cotisations dues en contrepartie du maintien de la garantie prévoyance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3" w:name="ABSid395735941616"/>
      <w:bookmarkEnd w:id="73"/>
      <w:r w:rsidRPr="00BA60D1">
        <w:rPr>
          <w:rFonts w:ascii="Times New Roman" w:eastAsia="Times New Roman" w:hAnsi="Times New Roman" w:cs="Times New Roman"/>
          <w:color w:val="000000"/>
          <w:sz w:val="18"/>
          <w:szCs w:val="18"/>
          <w:lang w:eastAsia="fr-FR"/>
        </w:rPr>
        <w:t xml:space="preserve">- de rejeter toutes les demandes incidentes et reconventionnelles de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4" w:name="ABSid395735948917"/>
      <w:bookmarkEnd w:id="74"/>
      <w:r w:rsidRPr="00BA60D1">
        <w:rPr>
          <w:rFonts w:ascii="Times New Roman" w:eastAsia="Times New Roman" w:hAnsi="Times New Roman" w:cs="Times New Roman"/>
          <w:color w:val="000000"/>
          <w:sz w:val="18"/>
          <w:szCs w:val="18"/>
          <w:lang w:eastAsia="fr-FR"/>
        </w:rPr>
        <w:t xml:space="preserve">- de condamner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à payer à la liquidation judiciaire la somme de 5 000 euros à titre de dommages et intérêts pour résistance abusive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5" w:name="ABSid395735940695"/>
      <w:bookmarkEnd w:id="75"/>
      <w:r w:rsidRPr="00BA60D1">
        <w:rPr>
          <w:rFonts w:ascii="Times New Roman" w:eastAsia="Times New Roman" w:hAnsi="Times New Roman" w:cs="Times New Roman"/>
          <w:color w:val="000000"/>
          <w:sz w:val="18"/>
          <w:szCs w:val="18"/>
          <w:lang w:eastAsia="fr-FR"/>
        </w:rPr>
        <w:t xml:space="preserve">- de condamner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à payer à la liquidation la somme de 5 000 euros en vertu des dispositions de l'article 700 du code de procédure civile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6" w:name="ABSid395735944192"/>
      <w:bookmarkEnd w:id="76"/>
      <w:r w:rsidRPr="00BA60D1">
        <w:rPr>
          <w:rFonts w:ascii="Times New Roman" w:eastAsia="Times New Roman" w:hAnsi="Times New Roman" w:cs="Times New Roman"/>
          <w:color w:val="000000"/>
          <w:sz w:val="18"/>
          <w:szCs w:val="18"/>
          <w:lang w:eastAsia="fr-FR"/>
        </w:rPr>
        <w:t xml:space="preserve">- de condamner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aux entiers dépens, distraits au profit de la SCP A. N., avocat sur son affirmation de droit.</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7" w:name="ABSid395735943511"/>
      <w:bookmarkEnd w:id="77"/>
      <w:r w:rsidRPr="00BA60D1">
        <w:rPr>
          <w:rFonts w:ascii="Times New Roman" w:eastAsia="Times New Roman" w:hAnsi="Times New Roman" w:cs="Times New Roman"/>
          <w:color w:val="000000"/>
          <w:sz w:val="18"/>
          <w:szCs w:val="18"/>
          <w:lang w:eastAsia="fr-FR"/>
        </w:rPr>
        <w:t>Elle fait valoir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8" w:name="ABSid395735945014"/>
      <w:bookmarkEnd w:id="78"/>
      <w:r w:rsidRPr="00BA60D1">
        <w:rPr>
          <w:rFonts w:ascii="Times New Roman" w:eastAsia="Times New Roman" w:hAnsi="Times New Roman" w:cs="Times New Roman"/>
          <w:color w:val="000000"/>
          <w:sz w:val="18"/>
          <w:szCs w:val="18"/>
          <w:lang w:eastAsia="fr-FR"/>
        </w:rPr>
        <w:t>- qu'il résulte de l'</w:t>
      </w:r>
      <w:hyperlink r:id="rId9" w:tgtFrame="_parent" w:history="1">
        <w:r w:rsidRPr="00BA60D1">
          <w:rPr>
            <w:rFonts w:ascii="Times New Roman" w:eastAsia="Times New Roman" w:hAnsi="Times New Roman" w:cs="Times New Roman"/>
            <w:color w:val="3366CC"/>
            <w:sz w:val="18"/>
            <w:szCs w:val="18"/>
            <w:u w:val="single"/>
            <w:bdr w:val="none" w:sz="0" w:space="0" w:color="auto" w:frame="1"/>
            <w:lang w:eastAsia="fr-FR"/>
          </w:rPr>
          <w:t>article L641-11-1 du code de commerce</w:t>
        </w:r>
      </w:hyperlink>
      <w:r w:rsidRPr="00BA60D1">
        <w:rPr>
          <w:rFonts w:ascii="Times New Roman" w:eastAsia="Times New Roman" w:hAnsi="Times New Roman" w:cs="Times New Roman"/>
          <w:color w:val="000000"/>
          <w:sz w:val="18"/>
          <w:szCs w:val="18"/>
          <w:lang w:eastAsia="fr-FR"/>
        </w:rPr>
        <w:t> qu'aucune résiliation du contrat ne peut découler du prononcé d'un jugement de liquidation judiciaire, nonobstant toute disposition légale ou toute clause contractuelle ; que l'</w:t>
      </w:r>
      <w:hyperlink r:id="rId10" w:tgtFrame="_parent" w:history="1">
        <w:r w:rsidRPr="00BA60D1">
          <w:rPr>
            <w:rFonts w:ascii="Times New Roman" w:eastAsia="Times New Roman" w:hAnsi="Times New Roman" w:cs="Times New Roman"/>
            <w:color w:val="3366CC"/>
            <w:sz w:val="18"/>
            <w:szCs w:val="18"/>
            <w:u w:val="single"/>
            <w:bdr w:val="none" w:sz="0" w:space="0" w:color="auto" w:frame="1"/>
            <w:lang w:eastAsia="fr-FR"/>
          </w:rPr>
          <w:t>article L641-11-1 du code de commerce</w:t>
        </w:r>
      </w:hyperlink>
      <w:r w:rsidRPr="00BA60D1">
        <w:rPr>
          <w:rFonts w:ascii="Times New Roman" w:eastAsia="Times New Roman" w:hAnsi="Times New Roman" w:cs="Times New Roman"/>
          <w:color w:val="000000"/>
          <w:sz w:val="18"/>
          <w:szCs w:val="18"/>
          <w:lang w:eastAsia="fr-FR"/>
        </w:rPr>
        <w:t> prévaut sur l'</w:t>
      </w:r>
      <w:hyperlink r:id="rId11" w:tgtFrame="_parent" w:history="1">
        <w:r w:rsidRPr="00BA60D1">
          <w:rPr>
            <w:rFonts w:ascii="Times New Roman" w:eastAsia="Times New Roman" w:hAnsi="Times New Roman" w:cs="Times New Roman"/>
            <w:color w:val="3366CC"/>
            <w:sz w:val="18"/>
            <w:szCs w:val="18"/>
            <w:u w:val="single"/>
            <w:bdr w:val="none" w:sz="0" w:space="0" w:color="auto" w:frame="1"/>
            <w:lang w:eastAsia="fr-FR"/>
          </w:rPr>
          <w:t>article L932-10 du code de la sécurité sociale</w:t>
        </w:r>
      </w:hyperlink>
      <w:r w:rsidRPr="00BA60D1">
        <w:rPr>
          <w:rFonts w:ascii="Times New Roman" w:eastAsia="Times New Roman" w:hAnsi="Times New Roman" w:cs="Times New Roman"/>
          <w:color w:val="000000"/>
          <w:sz w:val="18"/>
          <w:szCs w:val="18"/>
          <w:lang w:eastAsia="fr-FR"/>
        </w:rPr>
        <w:t>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9" w:name="ABSid395735946098"/>
      <w:bookmarkEnd w:id="79"/>
      <w:r w:rsidRPr="00BA60D1">
        <w:rPr>
          <w:rFonts w:ascii="Times New Roman" w:eastAsia="Times New Roman" w:hAnsi="Times New Roman" w:cs="Times New Roman"/>
          <w:color w:val="000000"/>
          <w:sz w:val="18"/>
          <w:szCs w:val="18"/>
          <w:lang w:eastAsia="fr-FR"/>
        </w:rPr>
        <w:t>- que le prononcé d'une liquidation judiciaire d'une société ou d'une association n'a pas pour conséquence la fin de la société ou de l'association et la perte de sa personnalité morale ; que l'association IRIAE n'a pas disparu du fait du fait du jugement d'ouverture de la procédure collective ; qu'il n'y a pas lieu de distinguer selon que l'entreprise est in bonis ou soumise à une procédure collective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0" w:name="ABSid395735945691"/>
      <w:bookmarkEnd w:id="80"/>
      <w:r w:rsidRPr="00BA60D1">
        <w:rPr>
          <w:rFonts w:ascii="Times New Roman" w:eastAsia="Times New Roman" w:hAnsi="Times New Roman" w:cs="Times New Roman"/>
          <w:color w:val="000000"/>
          <w:sz w:val="18"/>
          <w:szCs w:val="18"/>
          <w:lang w:eastAsia="fr-FR"/>
        </w:rPr>
        <w:t>- que la loi sur la portabilité, codifiée à l'</w:t>
      </w:r>
      <w:hyperlink r:id="rId12" w:tgtFrame="_parent" w:history="1">
        <w:r w:rsidRPr="00BA60D1">
          <w:rPr>
            <w:rFonts w:ascii="Times New Roman" w:eastAsia="Times New Roman" w:hAnsi="Times New Roman" w:cs="Times New Roman"/>
            <w:color w:val="3366CC"/>
            <w:sz w:val="18"/>
            <w:szCs w:val="18"/>
            <w:u w:val="single"/>
            <w:bdr w:val="none" w:sz="0" w:space="0" w:color="auto" w:frame="1"/>
            <w:lang w:eastAsia="fr-FR"/>
          </w:rPr>
          <w:t>article L911-8 du code de la sécurité sociale</w:t>
        </w:r>
      </w:hyperlink>
      <w:r w:rsidRPr="00BA60D1">
        <w:rPr>
          <w:rFonts w:ascii="Times New Roman" w:eastAsia="Times New Roman" w:hAnsi="Times New Roman" w:cs="Times New Roman"/>
          <w:color w:val="000000"/>
          <w:sz w:val="18"/>
          <w:szCs w:val="18"/>
          <w:lang w:eastAsia="fr-FR"/>
        </w:rPr>
        <w:t> ne fait pas de distinction selon la cause de la rupture du contrat de travail ; que la loi ne prévoit qu'une seule et unique exclusion de garantie pour les salariés licenciés pour faute lourde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1" w:name="ABSid395735943741"/>
      <w:bookmarkEnd w:id="81"/>
      <w:r w:rsidRPr="00BA60D1">
        <w:rPr>
          <w:rFonts w:ascii="Times New Roman" w:eastAsia="Times New Roman" w:hAnsi="Times New Roman" w:cs="Times New Roman"/>
          <w:color w:val="000000"/>
          <w:sz w:val="18"/>
          <w:szCs w:val="18"/>
          <w:lang w:eastAsia="fr-FR"/>
        </w:rPr>
        <w:t>- que l'</w:t>
      </w:r>
      <w:hyperlink r:id="rId13" w:tgtFrame="_parent" w:history="1">
        <w:r w:rsidRPr="00BA60D1">
          <w:rPr>
            <w:rFonts w:ascii="Times New Roman" w:eastAsia="Times New Roman" w:hAnsi="Times New Roman" w:cs="Times New Roman"/>
            <w:color w:val="3366CC"/>
            <w:sz w:val="18"/>
            <w:szCs w:val="18"/>
            <w:u w:val="single"/>
            <w:bdr w:val="none" w:sz="0" w:space="0" w:color="auto" w:frame="1"/>
            <w:lang w:eastAsia="fr-FR"/>
          </w:rPr>
          <w:t>article L932-10 du code de la sécurité sociale</w:t>
        </w:r>
      </w:hyperlink>
      <w:r w:rsidRPr="00BA60D1">
        <w:rPr>
          <w:rFonts w:ascii="Times New Roman" w:eastAsia="Times New Roman" w:hAnsi="Times New Roman" w:cs="Times New Roman"/>
          <w:color w:val="000000"/>
          <w:sz w:val="18"/>
          <w:szCs w:val="18"/>
          <w:lang w:eastAsia="fr-FR"/>
        </w:rPr>
        <w:t xml:space="preserve"> ne permet pas à l'institution de prévoyance de résilier le contrat du fait de la liquidation judiciaire, elle le permet en cas de </w:t>
      </w:r>
      <w:proofErr w:type="spellStart"/>
      <w:r w:rsidRPr="00BA60D1">
        <w:rPr>
          <w:rFonts w:ascii="Times New Roman" w:eastAsia="Times New Roman" w:hAnsi="Times New Roman" w:cs="Times New Roman"/>
          <w:color w:val="000000"/>
          <w:sz w:val="18"/>
          <w:szCs w:val="18"/>
          <w:lang w:eastAsia="fr-FR"/>
        </w:rPr>
        <w:t>non paiement</w:t>
      </w:r>
      <w:proofErr w:type="spellEnd"/>
      <w:r w:rsidRPr="00BA60D1">
        <w:rPr>
          <w:rFonts w:ascii="Times New Roman" w:eastAsia="Times New Roman" w:hAnsi="Times New Roman" w:cs="Times New Roman"/>
          <w:color w:val="000000"/>
          <w:sz w:val="18"/>
          <w:szCs w:val="18"/>
          <w:lang w:eastAsia="fr-FR"/>
        </w:rPr>
        <w:t xml:space="preserve"> d'une cotisation antérieure ; qu'il n'est pas justifié de défaut de paiement antérieure au jugement d'ouverture ; que la résiliation doit se faire au visa de l'</w:t>
      </w:r>
      <w:hyperlink r:id="rId14" w:tgtFrame="_parent" w:history="1">
        <w:r w:rsidRPr="00BA60D1">
          <w:rPr>
            <w:rFonts w:ascii="Times New Roman" w:eastAsia="Times New Roman" w:hAnsi="Times New Roman" w:cs="Times New Roman"/>
            <w:color w:val="3366CC"/>
            <w:sz w:val="18"/>
            <w:szCs w:val="18"/>
            <w:u w:val="single"/>
            <w:bdr w:val="none" w:sz="0" w:space="0" w:color="auto" w:frame="1"/>
            <w:lang w:eastAsia="fr-FR"/>
          </w:rPr>
          <w:t>article L932-10 du code de la sécurité sociale</w:t>
        </w:r>
      </w:hyperlink>
      <w:r w:rsidRPr="00BA60D1">
        <w:rPr>
          <w:rFonts w:ascii="Times New Roman" w:eastAsia="Times New Roman" w:hAnsi="Times New Roman" w:cs="Times New Roman"/>
          <w:color w:val="000000"/>
          <w:sz w:val="18"/>
          <w:szCs w:val="18"/>
          <w:lang w:eastAsia="fr-FR"/>
        </w:rPr>
        <w:t>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2" w:name="ABSid395735943707"/>
      <w:bookmarkEnd w:id="82"/>
      <w:r w:rsidRPr="00BA60D1">
        <w:rPr>
          <w:rFonts w:ascii="Times New Roman" w:eastAsia="Times New Roman" w:hAnsi="Times New Roman" w:cs="Times New Roman"/>
          <w:color w:val="000000"/>
          <w:sz w:val="18"/>
          <w:szCs w:val="18"/>
          <w:lang w:eastAsia="fr-FR"/>
        </w:rPr>
        <w:t xml:space="preserve">- que le groupe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a été condamné à maintes reprises, et persiste sur sa </w:t>
      </w:r>
      <w:proofErr w:type="gramStart"/>
      <w:r w:rsidRPr="00BA60D1">
        <w:rPr>
          <w:rFonts w:ascii="Times New Roman" w:eastAsia="Times New Roman" w:hAnsi="Times New Roman" w:cs="Times New Roman"/>
          <w:color w:val="000000"/>
          <w:sz w:val="18"/>
          <w:szCs w:val="18"/>
          <w:lang w:eastAsia="fr-FR"/>
        </w:rPr>
        <w:t>position;</w:t>
      </w:r>
      <w:proofErr w:type="gramEnd"/>
      <w:r w:rsidRPr="00BA60D1">
        <w:rPr>
          <w:rFonts w:ascii="Times New Roman" w:eastAsia="Times New Roman" w:hAnsi="Times New Roman" w:cs="Times New Roman"/>
          <w:color w:val="000000"/>
          <w:sz w:val="18"/>
          <w:szCs w:val="18"/>
          <w:lang w:eastAsia="fr-FR"/>
        </w:rPr>
        <w:t xml:space="preserve"> que la résistance dont fait preuve le groupe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dans le cadre de ce contentieux s'apparente à un abus de droit.</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3" w:name="ABSid395735947602"/>
      <w:bookmarkEnd w:id="83"/>
      <w:r w:rsidRPr="00BA60D1">
        <w:rPr>
          <w:rFonts w:ascii="Times New Roman" w:eastAsia="Times New Roman" w:hAnsi="Times New Roman" w:cs="Times New Roman"/>
          <w:color w:val="000000"/>
          <w:sz w:val="18"/>
          <w:szCs w:val="18"/>
          <w:lang w:eastAsia="fr-FR"/>
        </w:rPr>
        <w:t>MOTIFS DE LA DECISION</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4" w:name="ABSid395735948761"/>
      <w:bookmarkEnd w:id="84"/>
      <w:r w:rsidRPr="00BA60D1">
        <w:rPr>
          <w:rFonts w:ascii="Times New Roman" w:eastAsia="Times New Roman" w:hAnsi="Times New Roman" w:cs="Times New Roman"/>
          <w:color w:val="000000"/>
          <w:sz w:val="18"/>
          <w:szCs w:val="18"/>
          <w:lang w:eastAsia="fr-FR"/>
        </w:rPr>
        <w:t>Sur la validité de la résiliation des contrats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5" w:name="ABSid395735941526"/>
      <w:bookmarkEnd w:id="85"/>
      <w:r w:rsidRPr="00BA60D1">
        <w:rPr>
          <w:rFonts w:ascii="Times New Roman" w:eastAsia="Times New Roman" w:hAnsi="Times New Roman" w:cs="Times New Roman"/>
          <w:color w:val="000000"/>
          <w:sz w:val="18"/>
          <w:szCs w:val="18"/>
          <w:lang w:eastAsia="fr-FR"/>
        </w:rPr>
        <w:t>Selon l'</w:t>
      </w:r>
      <w:hyperlink r:id="rId15" w:tgtFrame="_parent" w:history="1">
        <w:r w:rsidRPr="00BA60D1">
          <w:rPr>
            <w:rFonts w:ascii="Times New Roman" w:eastAsia="Times New Roman" w:hAnsi="Times New Roman" w:cs="Times New Roman"/>
            <w:color w:val="3366CC"/>
            <w:sz w:val="18"/>
            <w:szCs w:val="18"/>
            <w:u w:val="single"/>
            <w:bdr w:val="none" w:sz="0" w:space="0" w:color="auto" w:frame="1"/>
            <w:lang w:eastAsia="fr-FR"/>
          </w:rPr>
          <w:t>article L932-10 du code de la sécurité sociale</w:t>
        </w:r>
      </w:hyperlink>
      <w:r w:rsidRPr="00BA60D1">
        <w:rPr>
          <w:rFonts w:ascii="Times New Roman" w:eastAsia="Times New Roman" w:hAnsi="Times New Roman" w:cs="Times New Roman"/>
          <w:color w:val="000000"/>
          <w:sz w:val="18"/>
          <w:szCs w:val="18"/>
          <w:lang w:eastAsia="fr-FR"/>
        </w:rPr>
        <w:t> codifié par l'</w:t>
      </w:r>
      <w:hyperlink r:id="rId16" w:tgtFrame="_parent" w:history="1">
        <w:r w:rsidRPr="00BA60D1">
          <w:rPr>
            <w:rFonts w:ascii="Times New Roman" w:eastAsia="Times New Roman" w:hAnsi="Times New Roman" w:cs="Times New Roman"/>
            <w:color w:val="3366CC"/>
            <w:sz w:val="18"/>
            <w:szCs w:val="18"/>
            <w:u w:val="single"/>
            <w:bdr w:val="none" w:sz="0" w:space="0" w:color="auto" w:frame="1"/>
            <w:lang w:eastAsia="fr-FR"/>
          </w:rPr>
          <w:t>ordonnance n°2006-344 du 23 mars 2006</w:t>
        </w:r>
      </w:hyperlink>
      <w:r w:rsidRPr="00BA60D1">
        <w:rPr>
          <w:rFonts w:ascii="Times New Roman" w:eastAsia="Times New Roman" w:hAnsi="Times New Roman" w:cs="Times New Roman"/>
          <w:color w:val="000000"/>
          <w:sz w:val="18"/>
          <w:szCs w:val="18"/>
          <w:lang w:eastAsia="fr-FR"/>
        </w:rPr>
        <w:t> , issue de la </w:t>
      </w:r>
      <w:hyperlink r:id="rId17" w:tgtFrame="_parent" w:history="1">
        <w:r w:rsidRPr="00BA60D1">
          <w:rPr>
            <w:rFonts w:ascii="Times New Roman" w:eastAsia="Times New Roman" w:hAnsi="Times New Roman" w:cs="Times New Roman"/>
            <w:color w:val="3366CC"/>
            <w:sz w:val="18"/>
            <w:szCs w:val="18"/>
            <w:u w:val="single"/>
            <w:bdr w:val="none" w:sz="0" w:space="0" w:color="auto" w:frame="1"/>
            <w:lang w:eastAsia="fr-FR"/>
          </w:rPr>
          <w:t>loi n°94-678 du 8 août 1994</w:t>
        </w:r>
      </w:hyperlink>
      <w:r w:rsidRPr="00BA60D1">
        <w:rPr>
          <w:rFonts w:ascii="Times New Roman" w:eastAsia="Times New Roman" w:hAnsi="Times New Roman" w:cs="Times New Roman"/>
          <w:color w:val="000000"/>
          <w:sz w:val="18"/>
          <w:szCs w:val="18"/>
          <w:lang w:eastAsia="fr-FR"/>
        </w:rPr>
        <w:t>, la garantie due par une institution de prévoyance subsiste en cas de procédure de sauvegarde ou de redressement ou de liquidation judiciaire de l'adhérent.</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6" w:name="ABSid395735953988"/>
      <w:bookmarkEnd w:id="86"/>
      <w:r w:rsidRPr="00BA60D1">
        <w:rPr>
          <w:rFonts w:ascii="Times New Roman" w:eastAsia="Times New Roman" w:hAnsi="Times New Roman" w:cs="Times New Roman"/>
          <w:color w:val="000000"/>
          <w:sz w:val="18"/>
          <w:szCs w:val="18"/>
          <w:lang w:eastAsia="fr-FR"/>
        </w:rPr>
        <w:t>L'administrateur ou le débiteur autorisé par le juge-commissaire ou le liquidateur, selon le cas, et l'institution de prévoyance conservent le droit de résilier l'adhésion ou le contrat pendant un délai de trois mois à compter de la date du jugement de sauvegarde ou de redressement ou de liquidation judiciaires.</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7" w:name="ABSid395735948524"/>
      <w:bookmarkEnd w:id="87"/>
      <w:r w:rsidRPr="00BA60D1">
        <w:rPr>
          <w:rFonts w:ascii="Times New Roman" w:eastAsia="Times New Roman" w:hAnsi="Times New Roman" w:cs="Times New Roman"/>
          <w:color w:val="000000"/>
          <w:sz w:val="18"/>
          <w:szCs w:val="18"/>
          <w:lang w:eastAsia="fr-FR"/>
        </w:rPr>
        <w:t>La portion de cotisation afférente au temps pendant lequel l'institution de prévoyance ne couvre plus le risque est restituée au débiteur.</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8" w:name="ABSid395735951157"/>
      <w:bookmarkEnd w:id="88"/>
      <w:r w:rsidRPr="00BA60D1">
        <w:rPr>
          <w:rFonts w:ascii="Times New Roman" w:eastAsia="Times New Roman" w:hAnsi="Times New Roman" w:cs="Times New Roman"/>
          <w:color w:val="000000"/>
          <w:sz w:val="18"/>
          <w:szCs w:val="18"/>
          <w:lang w:eastAsia="fr-FR"/>
        </w:rPr>
        <w:t>Cette disposition est d'ordre public en application de l'</w:t>
      </w:r>
      <w:hyperlink r:id="rId18" w:tgtFrame="_parent" w:history="1">
        <w:r w:rsidRPr="00BA60D1">
          <w:rPr>
            <w:rFonts w:ascii="Times New Roman" w:eastAsia="Times New Roman" w:hAnsi="Times New Roman" w:cs="Times New Roman"/>
            <w:color w:val="3366CC"/>
            <w:sz w:val="18"/>
            <w:szCs w:val="18"/>
            <w:u w:val="single"/>
            <w:bdr w:val="none" w:sz="0" w:space="0" w:color="auto" w:frame="1"/>
            <w:lang w:eastAsia="fr-FR"/>
          </w:rPr>
          <w:t>article L932-38 du code de la sécurité sociale</w:t>
        </w:r>
      </w:hyperlink>
      <w:r w:rsidRPr="00BA60D1">
        <w:rPr>
          <w:rFonts w:ascii="Times New Roman" w:eastAsia="Times New Roman" w:hAnsi="Times New Roman" w:cs="Times New Roman"/>
          <w:color w:val="000000"/>
          <w:sz w:val="18"/>
          <w:szCs w:val="18"/>
          <w:lang w:eastAsia="fr-FR"/>
        </w:rPr>
        <w:t>. Elle doit cependant s'interpréter par rapport aux dispositions, également d'ordre public, de l'</w:t>
      </w:r>
      <w:hyperlink r:id="rId19" w:tgtFrame="_parent" w:history="1">
        <w:r w:rsidRPr="00BA60D1">
          <w:rPr>
            <w:rFonts w:ascii="Times New Roman" w:eastAsia="Times New Roman" w:hAnsi="Times New Roman" w:cs="Times New Roman"/>
            <w:color w:val="3366CC"/>
            <w:sz w:val="18"/>
            <w:szCs w:val="18"/>
            <w:u w:val="single"/>
            <w:bdr w:val="none" w:sz="0" w:space="0" w:color="auto" w:frame="1"/>
            <w:lang w:eastAsia="fr-FR"/>
          </w:rPr>
          <w:t>article L641-11-1 du code de commerce</w:t>
        </w:r>
      </w:hyperlink>
      <w:r w:rsidRPr="00BA60D1">
        <w:rPr>
          <w:rFonts w:ascii="Times New Roman" w:eastAsia="Times New Roman" w:hAnsi="Times New Roman" w:cs="Times New Roman"/>
          <w:color w:val="000000"/>
          <w:sz w:val="18"/>
          <w:szCs w:val="18"/>
          <w:lang w:eastAsia="fr-FR"/>
        </w:rPr>
        <w:t xml:space="preserve"> prohibant la résiliation d'un contrat en cours du seul fait de l'ouverture ou du prononcé d'une liquidation judiciaire, de sorte que la mise en </w:t>
      </w:r>
      <w:r w:rsidRPr="00BA60D1">
        <w:rPr>
          <w:rFonts w:ascii="Times New Roman" w:eastAsia="Times New Roman" w:hAnsi="Times New Roman" w:cs="Times New Roman"/>
          <w:color w:val="000000"/>
          <w:sz w:val="18"/>
          <w:szCs w:val="18"/>
          <w:lang w:eastAsia="fr-FR"/>
        </w:rPr>
        <w:lastRenderedPageBreak/>
        <w:t>'</w:t>
      </w:r>
      <w:proofErr w:type="spellStart"/>
      <w:r w:rsidRPr="00BA60D1">
        <w:rPr>
          <w:rFonts w:ascii="Times New Roman" w:eastAsia="Times New Roman" w:hAnsi="Times New Roman" w:cs="Times New Roman"/>
          <w:color w:val="000000"/>
          <w:sz w:val="18"/>
          <w:szCs w:val="18"/>
          <w:lang w:eastAsia="fr-FR"/>
        </w:rPr>
        <w:t>uvre</w:t>
      </w:r>
      <w:proofErr w:type="spellEnd"/>
      <w:r w:rsidRPr="00BA60D1">
        <w:rPr>
          <w:rFonts w:ascii="Times New Roman" w:eastAsia="Times New Roman" w:hAnsi="Times New Roman" w:cs="Times New Roman"/>
          <w:color w:val="000000"/>
          <w:sz w:val="18"/>
          <w:szCs w:val="18"/>
          <w:lang w:eastAsia="fr-FR"/>
        </w:rPr>
        <w:t xml:space="preserve"> de la résiliation prévue par l'article L932-10 doit être motivée par un défaut de paiement de cotisations antérieur à l'ouverture de la procédure.</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9" w:name="ABSid395735953456"/>
      <w:bookmarkEnd w:id="89"/>
      <w:r w:rsidRPr="00BA60D1">
        <w:rPr>
          <w:rFonts w:ascii="Times New Roman" w:eastAsia="Times New Roman" w:hAnsi="Times New Roman" w:cs="Times New Roman"/>
          <w:color w:val="000000"/>
          <w:sz w:val="18"/>
          <w:szCs w:val="18"/>
          <w:lang w:eastAsia="fr-FR"/>
        </w:rPr>
        <w:t>Cette analyse est confortée par le fait que le régime spécial de résiliation qui était réservé aux assureurs, en cas de procédure collective, par l'</w:t>
      </w:r>
      <w:hyperlink r:id="rId20" w:tgtFrame="_parent" w:history="1">
        <w:r w:rsidRPr="00BA60D1">
          <w:rPr>
            <w:rFonts w:ascii="Times New Roman" w:eastAsia="Times New Roman" w:hAnsi="Times New Roman" w:cs="Times New Roman"/>
            <w:color w:val="3366CC"/>
            <w:sz w:val="18"/>
            <w:szCs w:val="18"/>
            <w:u w:val="single"/>
            <w:bdr w:val="none" w:sz="0" w:space="0" w:color="auto" w:frame="1"/>
            <w:lang w:eastAsia="fr-FR"/>
          </w:rPr>
          <w:t>article L113-6 alinéa 1 du code des assurances</w:t>
        </w:r>
      </w:hyperlink>
      <w:r w:rsidRPr="00BA60D1">
        <w:rPr>
          <w:rFonts w:ascii="Times New Roman" w:eastAsia="Times New Roman" w:hAnsi="Times New Roman" w:cs="Times New Roman"/>
          <w:color w:val="000000"/>
          <w:sz w:val="18"/>
          <w:szCs w:val="18"/>
          <w:lang w:eastAsia="fr-FR"/>
        </w:rPr>
        <w:t>, dans des termes identiques à ceux de l'article L932-10, a lui été supprimé par la loi de sauvegarde des entreprises n°2005-845 du 26 juillet 2005 ce qui traduit la volonté du législateur de soumettre la résiliation des contrats en cours aux principes édictés en matière de procédures collectives.</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90" w:name="ABSid395735953857"/>
      <w:bookmarkEnd w:id="90"/>
      <w:r w:rsidRPr="00BA60D1">
        <w:rPr>
          <w:rFonts w:ascii="Times New Roman" w:eastAsia="Times New Roman" w:hAnsi="Times New Roman" w:cs="Times New Roman"/>
          <w:color w:val="000000"/>
          <w:sz w:val="18"/>
          <w:szCs w:val="18"/>
          <w:lang w:eastAsia="fr-FR"/>
        </w:rPr>
        <w:t xml:space="preserve">En l'espèce,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ne justifie d'aucune résiliation pour un défaut de paiement des cotisations antérieur à l'ouverture de la procédure collective.</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91" w:name="ABSid395735941639"/>
      <w:bookmarkEnd w:id="91"/>
      <w:r w:rsidRPr="00BA60D1">
        <w:rPr>
          <w:rFonts w:ascii="Times New Roman" w:eastAsia="Times New Roman" w:hAnsi="Times New Roman" w:cs="Times New Roman"/>
          <w:color w:val="000000"/>
          <w:sz w:val="18"/>
          <w:szCs w:val="18"/>
          <w:lang w:eastAsia="fr-FR"/>
        </w:rPr>
        <w:t xml:space="preserve">Dans son courrier du 20 mars 2015,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s'est contentée de considérer que les contrats collectifs de prévoyance et de frais de santé étaient résiliés à la date de la liquidation judiciaire sans faire état d'un quelconque arriéré de cotisations. En outre, elle ne s'est à aucun moment prévalue des dispositions de l'</w:t>
      </w:r>
      <w:hyperlink r:id="rId21" w:tgtFrame="_parent" w:history="1">
        <w:r w:rsidRPr="00BA60D1">
          <w:rPr>
            <w:rFonts w:ascii="Times New Roman" w:eastAsia="Times New Roman" w:hAnsi="Times New Roman" w:cs="Times New Roman"/>
            <w:color w:val="3366CC"/>
            <w:sz w:val="18"/>
            <w:szCs w:val="18"/>
            <w:u w:val="single"/>
            <w:bdr w:val="none" w:sz="0" w:space="0" w:color="auto" w:frame="1"/>
            <w:lang w:eastAsia="fr-FR"/>
          </w:rPr>
          <w:t>article L932-10 du code de la sécurité sociale</w:t>
        </w:r>
      </w:hyperlink>
      <w:r w:rsidRPr="00BA60D1">
        <w:rPr>
          <w:rFonts w:ascii="Times New Roman" w:eastAsia="Times New Roman" w:hAnsi="Times New Roman" w:cs="Times New Roman"/>
          <w:color w:val="000000"/>
          <w:sz w:val="18"/>
          <w:szCs w:val="18"/>
          <w:lang w:eastAsia="fr-FR"/>
        </w:rPr>
        <w:t>.</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92" w:name="ABSid395735949642"/>
      <w:bookmarkEnd w:id="92"/>
      <w:r w:rsidRPr="00BA60D1">
        <w:rPr>
          <w:rFonts w:ascii="Times New Roman" w:eastAsia="Times New Roman" w:hAnsi="Times New Roman" w:cs="Times New Roman"/>
          <w:color w:val="000000"/>
          <w:sz w:val="18"/>
          <w:szCs w:val="18"/>
          <w:lang w:eastAsia="fr-FR"/>
        </w:rPr>
        <w:t xml:space="preserve">Il en résulte que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n'est pas fondée à se prévaloir d'une résiliation du contrat ainsi que l'a justement retenu le premier juge.</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93" w:name="ABSid395735953871"/>
      <w:bookmarkEnd w:id="93"/>
      <w:r w:rsidRPr="00BA60D1">
        <w:rPr>
          <w:rFonts w:ascii="Times New Roman" w:eastAsia="Times New Roman" w:hAnsi="Times New Roman" w:cs="Times New Roman"/>
          <w:color w:val="000000"/>
          <w:sz w:val="18"/>
          <w:szCs w:val="18"/>
          <w:lang w:eastAsia="fr-FR"/>
        </w:rPr>
        <w:t>Sur le maintien des garanties frais de santé et prévoyance au profit des anciens salariés de l'association IRIAE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94" w:name="ABSid395735947508"/>
      <w:bookmarkEnd w:id="94"/>
      <w:r w:rsidRPr="00BA60D1">
        <w:rPr>
          <w:rFonts w:ascii="Times New Roman" w:eastAsia="Times New Roman" w:hAnsi="Times New Roman" w:cs="Times New Roman"/>
          <w:color w:val="000000"/>
          <w:sz w:val="18"/>
          <w:szCs w:val="18"/>
          <w:lang w:eastAsia="fr-FR"/>
        </w:rPr>
        <w:t>L'article 14 de l'Accord National Interprofessionnel modifié le 11 janvier 2008 sur la modernisation du marché du travail, modifié par un avenant du 18 mai 2009 étendu par </w:t>
      </w:r>
      <w:hyperlink r:id="rId22" w:tgtFrame="_parent" w:history="1">
        <w:r w:rsidRPr="00BA60D1">
          <w:rPr>
            <w:rFonts w:ascii="Times New Roman" w:eastAsia="Times New Roman" w:hAnsi="Times New Roman" w:cs="Times New Roman"/>
            <w:color w:val="3366CC"/>
            <w:sz w:val="18"/>
            <w:szCs w:val="18"/>
            <w:u w:val="single"/>
            <w:bdr w:val="none" w:sz="0" w:space="0" w:color="auto" w:frame="1"/>
            <w:lang w:eastAsia="fr-FR"/>
          </w:rPr>
          <w:t>arrêté du 7 octobre 2009</w:t>
        </w:r>
      </w:hyperlink>
      <w:r w:rsidRPr="00BA60D1">
        <w:rPr>
          <w:rFonts w:ascii="Times New Roman" w:eastAsia="Times New Roman" w:hAnsi="Times New Roman" w:cs="Times New Roman"/>
          <w:color w:val="000000"/>
          <w:sz w:val="18"/>
          <w:szCs w:val="18"/>
          <w:lang w:eastAsia="fr-FR"/>
        </w:rPr>
        <w:t>, a instauré un droit à la «portabilité des régimes de prévoyance et de santé» permettant à tout salarié perdant son emploi, sauf en cas de licenciement pour faute lourde, de conserver le bénéfice des garanties des couvertures complémentaires prévoyance et santé en vigueur dans son ancienne entreprise, ce droit étant maintenu pour une durée égale à la durée de son dernier contrat de travail dans la limite de 9 mois et sous certaines conditions, le financement du maintien des garanties en cause étant assuré soit dans les conditions prévues au contrat de travail rompu soit par un système de mutualisation résultant d'un accord collectif.</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95" w:name="ABSid395735945054"/>
      <w:bookmarkEnd w:id="95"/>
      <w:r w:rsidRPr="00BA60D1">
        <w:rPr>
          <w:rFonts w:ascii="Times New Roman" w:eastAsia="Times New Roman" w:hAnsi="Times New Roman" w:cs="Times New Roman"/>
          <w:color w:val="000000"/>
          <w:sz w:val="18"/>
          <w:szCs w:val="18"/>
          <w:lang w:eastAsia="fr-FR"/>
        </w:rPr>
        <w:t>Un nouvel ANI en date du 11 janvier 2013 a élargi le régime de portabilité en portant à 12 mois la durée maximale de 9 mois initialement prévue et en instaurant un système de financement mutualisé de la portabilité au niveau des branches des entreprises.</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96" w:name="ABSid395735948279"/>
      <w:bookmarkEnd w:id="96"/>
      <w:r w:rsidRPr="00BA60D1">
        <w:rPr>
          <w:rFonts w:ascii="Times New Roman" w:eastAsia="Times New Roman" w:hAnsi="Times New Roman" w:cs="Times New Roman"/>
          <w:color w:val="000000"/>
          <w:sz w:val="18"/>
          <w:szCs w:val="18"/>
          <w:lang w:eastAsia="fr-FR"/>
        </w:rPr>
        <w:t>Cet accord a été transposé par l'</w:t>
      </w:r>
      <w:hyperlink r:id="rId23" w:tgtFrame="_parent" w:history="1">
        <w:r w:rsidRPr="00BA60D1">
          <w:rPr>
            <w:rFonts w:ascii="Times New Roman" w:eastAsia="Times New Roman" w:hAnsi="Times New Roman" w:cs="Times New Roman"/>
            <w:color w:val="3366CC"/>
            <w:sz w:val="18"/>
            <w:szCs w:val="18"/>
            <w:u w:val="single"/>
            <w:bdr w:val="none" w:sz="0" w:space="0" w:color="auto" w:frame="1"/>
            <w:lang w:eastAsia="fr-FR"/>
          </w:rPr>
          <w:t>article 1er de la loi n°2013-504 du 14 juin 2013</w:t>
        </w:r>
      </w:hyperlink>
      <w:r w:rsidRPr="00BA60D1">
        <w:rPr>
          <w:rFonts w:ascii="Times New Roman" w:eastAsia="Times New Roman" w:hAnsi="Times New Roman" w:cs="Times New Roman"/>
          <w:color w:val="000000"/>
          <w:sz w:val="18"/>
          <w:szCs w:val="18"/>
          <w:lang w:eastAsia="fr-FR"/>
        </w:rPr>
        <w:t> , dite de «sécurisation de l'emploi» dans un </w:t>
      </w:r>
      <w:hyperlink r:id="rId24" w:tgtFrame="_parent" w:history="1">
        <w:r w:rsidRPr="00BA60D1">
          <w:rPr>
            <w:rFonts w:ascii="Times New Roman" w:eastAsia="Times New Roman" w:hAnsi="Times New Roman" w:cs="Times New Roman"/>
            <w:color w:val="3366CC"/>
            <w:sz w:val="18"/>
            <w:szCs w:val="18"/>
            <w:u w:val="single"/>
            <w:bdr w:val="none" w:sz="0" w:space="0" w:color="auto" w:frame="1"/>
            <w:lang w:eastAsia="fr-FR"/>
          </w:rPr>
          <w:t>article L911-8 du code de la sécurité sociale</w:t>
        </w:r>
      </w:hyperlink>
      <w:r w:rsidRPr="00BA60D1">
        <w:rPr>
          <w:rFonts w:ascii="Times New Roman" w:eastAsia="Times New Roman" w:hAnsi="Times New Roman" w:cs="Times New Roman"/>
          <w:color w:val="000000"/>
          <w:sz w:val="18"/>
          <w:szCs w:val="18"/>
          <w:lang w:eastAsia="fr-FR"/>
        </w:rPr>
        <w:t> légalisant le principe de portabilité des garanties complémentaires santé et prévoyance dans les termes suivants:</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97" w:name="ABSid395735943111"/>
      <w:bookmarkEnd w:id="97"/>
      <w:proofErr w:type="gramStart"/>
      <w:r w:rsidRPr="00BA60D1">
        <w:rPr>
          <w:rFonts w:ascii="Times New Roman" w:eastAsia="Times New Roman" w:hAnsi="Times New Roman" w:cs="Times New Roman"/>
          <w:color w:val="000000"/>
          <w:sz w:val="18"/>
          <w:szCs w:val="18"/>
          <w:lang w:eastAsia="fr-FR"/>
        </w:rPr>
        <w:t>«Les</w:t>
      </w:r>
      <w:proofErr w:type="gramEnd"/>
      <w:r w:rsidRPr="00BA60D1">
        <w:rPr>
          <w:rFonts w:ascii="Times New Roman" w:eastAsia="Times New Roman" w:hAnsi="Times New Roman" w:cs="Times New Roman"/>
          <w:color w:val="000000"/>
          <w:sz w:val="18"/>
          <w:szCs w:val="18"/>
          <w:lang w:eastAsia="fr-FR"/>
        </w:rPr>
        <w:t xml:space="preserve"> salariés garantis collectivement, dans les conditions prévues à l'article L911-1, contre le risque décès, les risques portant atteinte à l'intégrité physique de la personne ou liés à la maternité ou les risques d'incapacité de travail ou d'invalidité bénéficient du maintien à titre gratuit de cette couverture en cas de cessation du contrat de travail, non consécutive à une faute lourde, ouvrant droit à prise en charge par le régime d'assurance chômage, selon les conditions suivantes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98" w:name="ABSid395735947966"/>
      <w:bookmarkEnd w:id="98"/>
      <w:r w:rsidRPr="00BA60D1">
        <w:rPr>
          <w:rFonts w:ascii="Times New Roman" w:eastAsia="Times New Roman" w:hAnsi="Times New Roman" w:cs="Times New Roman"/>
          <w:color w:val="000000"/>
          <w:sz w:val="18"/>
          <w:szCs w:val="18"/>
          <w:lang w:eastAsia="fr-FR"/>
        </w:rPr>
        <w:t>1° Le maintien des garanties est applicable à compter de la date de cessation du contrat de travail et pendant une durée égale à la période d'indemnisation du chômage, dans la limite de la durée du dernier contrat de travail ou, le cas échéant, des derniers contrats de travail lorsqu'ils sont consécutifs chez le même employeur. Cette durée est appréciée en mois, le cas échéant arrondie au nombre supérieur, sans pouvoir excéder douze mois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99" w:name="ABSid395735944011"/>
      <w:bookmarkEnd w:id="99"/>
      <w:r w:rsidRPr="00BA60D1">
        <w:rPr>
          <w:rFonts w:ascii="Times New Roman" w:eastAsia="Times New Roman" w:hAnsi="Times New Roman" w:cs="Times New Roman"/>
          <w:color w:val="000000"/>
          <w:sz w:val="18"/>
          <w:szCs w:val="18"/>
          <w:lang w:eastAsia="fr-FR"/>
        </w:rPr>
        <w:t>2° Le bénéfice du maintien des garanties est subordonné à la condition que les droits à remboursements complémentaires aient été ouverts chez le dernier employeur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00" w:name="ABSid395735947066"/>
      <w:bookmarkEnd w:id="100"/>
      <w:r w:rsidRPr="00BA60D1">
        <w:rPr>
          <w:rFonts w:ascii="Times New Roman" w:eastAsia="Times New Roman" w:hAnsi="Times New Roman" w:cs="Times New Roman"/>
          <w:color w:val="000000"/>
          <w:sz w:val="18"/>
          <w:szCs w:val="18"/>
          <w:lang w:eastAsia="fr-FR"/>
        </w:rPr>
        <w:t>3° Les garanties maintenues au bénéfice de l'ancien salarié sont celles en vigueur dans l'entreprise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01" w:name="ABSid395735946067"/>
      <w:bookmarkEnd w:id="101"/>
      <w:r w:rsidRPr="00BA60D1">
        <w:rPr>
          <w:rFonts w:ascii="Times New Roman" w:eastAsia="Times New Roman" w:hAnsi="Times New Roman" w:cs="Times New Roman"/>
          <w:color w:val="000000"/>
          <w:sz w:val="18"/>
          <w:szCs w:val="18"/>
          <w:lang w:eastAsia="fr-FR"/>
        </w:rPr>
        <w:t>4° Le maintien des garanties ne peut conduire l'ancien salarié à percevoir des indemnités d'un montant supérieur à celui des allocations chômage qu'il aurait perçues au titre de la même période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02" w:name="ABSid395735957774"/>
      <w:bookmarkEnd w:id="102"/>
      <w:r w:rsidRPr="00BA60D1">
        <w:rPr>
          <w:rFonts w:ascii="Times New Roman" w:eastAsia="Times New Roman" w:hAnsi="Times New Roman" w:cs="Times New Roman"/>
          <w:color w:val="000000"/>
          <w:sz w:val="18"/>
          <w:szCs w:val="18"/>
          <w:lang w:eastAsia="fr-FR"/>
        </w:rPr>
        <w:t>5° L'ancien salarié justifie auprès de son organisme assureur, à l'ouverture et au cours de la période de maintien des garanties, des conditions prévues au présent article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03" w:name="ABSid395735941851"/>
      <w:bookmarkEnd w:id="103"/>
      <w:r w:rsidRPr="00BA60D1">
        <w:rPr>
          <w:rFonts w:ascii="Times New Roman" w:eastAsia="Times New Roman" w:hAnsi="Times New Roman" w:cs="Times New Roman"/>
          <w:color w:val="000000"/>
          <w:sz w:val="18"/>
          <w:szCs w:val="18"/>
          <w:lang w:eastAsia="fr-FR"/>
        </w:rPr>
        <w:t>6° L'employeur signale le maintien de ces garanties dans le certificat de travail et informe assureur de la cessation du contrat de travail mentionnée au premier alinéa.</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04" w:name="ABSid395735951410"/>
      <w:bookmarkEnd w:id="104"/>
      <w:r w:rsidRPr="00BA60D1">
        <w:rPr>
          <w:rFonts w:ascii="Times New Roman" w:eastAsia="Times New Roman" w:hAnsi="Times New Roman" w:cs="Times New Roman"/>
          <w:color w:val="000000"/>
          <w:sz w:val="18"/>
          <w:szCs w:val="18"/>
          <w:lang w:eastAsia="fr-FR"/>
        </w:rPr>
        <w:t xml:space="preserve">Le présent article est applicable dans les mêmes conditions aux ayants droit du salarié qui bénéficient effectivement des garanties mentionnées au premier alinéa à la date de la cessation du contrat de </w:t>
      </w:r>
      <w:proofErr w:type="gramStart"/>
      <w:r w:rsidRPr="00BA60D1">
        <w:rPr>
          <w:rFonts w:ascii="Times New Roman" w:eastAsia="Times New Roman" w:hAnsi="Times New Roman" w:cs="Times New Roman"/>
          <w:color w:val="000000"/>
          <w:sz w:val="18"/>
          <w:szCs w:val="18"/>
          <w:lang w:eastAsia="fr-FR"/>
        </w:rPr>
        <w:t>travail»</w:t>
      </w:r>
      <w:proofErr w:type="gramEnd"/>
      <w:r w:rsidRPr="00BA60D1">
        <w:rPr>
          <w:rFonts w:ascii="Times New Roman" w:eastAsia="Times New Roman" w:hAnsi="Times New Roman" w:cs="Times New Roman"/>
          <w:color w:val="000000"/>
          <w:sz w:val="18"/>
          <w:szCs w:val="18"/>
          <w:lang w:eastAsia="fr-FR"/>
        </w:rPr>
        <w:t>.</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05" w:name="ABSid395735941456"/>
      <w:bookmarkEnd w:id="105"/>
      <w:r w:rsidRPr="00BA60D1">
        <w:rPr>
          <w:rFonts w:ascii="Times New Roman" w:eastAsia="Times New Roman" w:hAnsi="Times New Roman" w:cs="Times New Roman"/>
          <w:color w:val="000000"/>
          <w:sz w:val="18"/>
          <w:szCs w:val="18"/>
          <w:lang w:eastAsia="fr-FR"/>
        </w:rPr>
        <w:lastRenderedPageBreak/>
        <w:t>Il n'y a pas lieu de distinguer là où la loi ne distingue pas. Il ressort de l'article L911-8, ainsi que l'a justement retenu le premier juge, que la seule exception au principe de portabilité est le cas des salariés licenciés pour faute lourde, de sorte qu'en l'absence de dispositions expresses en ce sens, le cas des salariés licenciés dans le cadre d'une procédure de liquidation judiciaire n'est pas exclu de son bénéfice.</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06" w:name="ABSid395735953420"/>
      <w:bookmarkEnd w:id="106"/>
      <w:r w:rsidRPr="00BA60D1">
        <w:rPr>
          <w:rFonts w:ascii="Times New Roman" w:eastAsia="Times New Roman" w:hAnsi="Times New Roman" w:cs="Times New Roman"/>
          <w:color w:val="000000"/>
          <w:sz w:val="18"/>
          <w:szCs w:val="18"/>
          <w:lang w:eastAsia="fr-FR"/>
        </w:rPr>
        <w:t>Le premier juge a également justement retenu que la référence aux garanties</w:t>
      </w:r>
      <w:proofErr w:type="gramStart"/>
      <w:r w:rsidRPr="00BA60D1">
        <w:rPr>
          <w:rFonts w:ascii="Times New Roman" w:eastAsia="Times New Roman" w:hAnsi="Times New Roman" w:cs="Times New Roman"/>
          <w:color w:val="000000"/>
          <w:sz w:val="18"/>
          <w:szCs w:val="18"/>
          <w:lang w:eastAsia="fr-FR"/>
        </w:rPr>
        <w:t xml:space="preserve"> «en</w:t>
      </w:r>
      <w:proofErr w:type="gramEnd"/>
      <w:r w:rsidRPr="00BA60D1">
        <w:rPr>
          <w:rFonts w:ascii="Times New Roman" w:eastAsia="Times New Roman" w:hAnsi="Times New Roman" w:cs="Times New Roman"/>
          <w:color w:val="000000"/>
          <w:sz w:val="18"/>
          <w:szCs w:val="18"/>
          <w:lang w:eastAsia="fr-FR"/>
        </w:rPr>
        <w:t xml:space="preserve"> vigueur dans l'entreprise» devrait s'entendre comme désignant les garanties applicables, et donc en vigueur au jour de l'ouverture de la liquidation judiciaire. Il convient de rappeler à cet égard que l'ouverture de la liquidation judiciaire ne fait pas disparaître l'entreprise qui, en application de l'</w:t>
      </w:r>
      <w:hyperlink r:id="rId25" w:tgtFrame="_parent" w:history="1">
        <w:r w:rsidRPr="00BA60D1">
          <w:rPr>
            <w:rFonts w:ascii="Times New Roman" w:eastAsia="Times New Roman" w:hAnsi="Times New Roman" w:cs="Times New Roman"/>
            <w:color w:val="3366CC"/>
            <w:sz w:val="18"/>
            <w:szCs w:val="18"/>
            <w:u w:val="single"/>
            <w:bdr w:val="none" w:sz="0" w:space="0" w:color="auto" w:frame="1"/>
            <w:lang w:eastAsia="fr-FR"/>
          </w:rPr>
          <w:t>article 1844-7 du code civil</w:t>
        </w:r>
      </w:hyperlink>
      <w:r w:rsidRPr="00BA60D1">
        <w:rPr>
          <w:rFonts w:ascii="Times New Roman" w:eastAsia="Times New Roman" w:hAnsi="Times New Roman" w:cs="Times New Roman"/>
          <w:color w:val="000000"/>
          <w:sz w:val="18"/>
          <w:szCs w:val="18"/>
          <w:lang w:eastAsia="fr-FR"/>
        </w:rPr>
        <w:t>, ne prend fin que par l'effet du jugement ordonnant la clôture de la liquidation judiciaire pour l'insuffisance d'actif.</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07" w:name="ABSid395735944855"/>
      <w:bookmarkEnd w:id="107"/>
      <w:r w:rsidRPr="00BA60D1">
        <w:rPr>
          <w:rFonts w:ascii="Times New Roman" w:eastAsia="Times New Roman" w:hAnsi="Times New Roman" w:cs="Times New Roman"/>
          <w:color w:val="000000"/>
          <w:sz w:val="18"/>
          <w:szCs w:val="18"/>
          <w:lang w:eastAsia="fr-FR"/>
        </w:rPr>
        <w:t>L'article L911-8 est entré en vigueur à compter du 1er juin 2014 s'agissant des garanties liées aux risques portant atteinte à l'intégrité physique de la personne ou liés à la maternité et à compter du 1er juin 2015 s'agissant des garanties liées aux risque décès, incapacité de travail ou invalidité.</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08" w:name="ABSid395735953925"/>
      <w:bookmarkEnd w:id="108"/>
      <w:r w:rsidRPr="00BA60D1">
        <w:rPr>
          <w:rFonts w:ascii="Times New Roman" w:eastAsia="Times New Roman" w:hAnsi="Times New Roman" w:cs="Times New Roman"/>
          <w:color w:val="000000"/>
          <w:sz w:val="18"/>
          <w:szCs w:val="18"/>
          <w:lang w:eastAsia="fr-FR"/>
        </w:rPr>
        <w:t xml:space="preserve">La procédure collective ayant été ouverte avant le 1er juin 2015, le premier juge a exactement retenu que le maintien de la portabilité des garanties prévoyance restait en l'espèce régi par l'Accord National Interprofessionnel du 11 janvier 2008, qui prévoit expressément son </w:t>
      </w:r>
      <w:proofErr w:type="spellStart"/>
      <w:r w:rsidRPr="00BA60D1">
        <w:rPr>
          <w:rFonts w:ascii="Times New Roman" w:eastAsia="Times New Roman" w:hAnsi="Times New Roman" w:cs="Times New Roman"/>
          <w:color w:val="000000"/>
          <w:sz w:val="18"/>
          <w:szCs w:val="18"/>
          <w:lang w:eastAsia="fr-FR"/>
        </w:rPr>
        <w:t>pré-financement</w:t>
      </w:r>
      <w:proofErr w:type="spellEnd"/>
      <w:r w:rsidRPr="00BA60D1">
        <w:rPr>
          <w:rFonts w:ascii="Times New Roman" w:eastAsia="Times New Roman" w:hAnsi="Times New Roman" w:cs="Times New Roman"/>
          <w:color w:val="000000"/>
          <w:sz w:val="18"/>
          <w:szCs w:val="18"/>
          <w:lang w:eastAsia="fr-FR"/>
        </w:rPr>
        <w:t xml:space="preserve"> et que le liquidateur restait tenu de s'acquitter des cotisations dues en contrepartie du maintien de la garantie prévoyance, celle-ci étant limitée à 9 mois.</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09" w:name="ABSid395735948439"/>
      <w:bookmarkEnd w:id="109"/>
      <w:r w:rsidRPr="00BA60D1">
        <w:rPr>
          <w:rFonts w:ascii="Times New Roman" w:eastAsia="Times New Roman" w:hAnsi="Times New Roman" w:cs="Times New Roman"/>
          <w:color w:val="000000"/>
          <w:sz w:val="18"/>
          <w:szCs w:val="18"/>
          <w:lang w:eastAsia="fr-FR"/>
        </w:rPr>
        <w:t>Si, suite à un amendement parlementaire, la loi du 14 juin 2013 a prévu en son article 4 que le gouvernement devrait établir un rapport sur la possibilité de faire intervenir un fonds de mutualisation pour prendre en charge le financement du maintien de la couverture santé et prévoyance dans les conditions prévues à l'article 911-8 du code de la sécurité sociale en cas de liquidation judiciaire de l'entreprise, cette disposition est dépourvue d'effet suspensif du droit conféré par l'article 1er de ladite loi instaurant le principe de portabilité gratuite au profit des salariés licenciés y compris dans le cadre de la liquidation judiciaire de l'entreprise.</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10" w:name="ABSid395735947740"/>
      <w:bookmarkEnd w:id="110"/>
      <w:r w:rsidRPr="00BA60D1">
        <w:rPr>
          <w:rFonts w:ascii="Times New Roman" w:eastAsia="Times New Roman" w:hAnsi="Times New Roman" w:cs="Times New Roman"/>
          <w:color w:val="000000"/>
          <w:sz w:val="18"/>
          <w:szCs w:val="18"/>
          <w:lang w:eastAsia="fr-FR"/>
        </w:rPr>
        <w:t xml:space="preserve">C'est par conséquent à bon droit que le premier juge a dit que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devait assurer la portabilité des droits au profit des anciens salariés selon les modalités prévues par les contrats souscrits pour une durée de 12 mois au titre de la garantie frais de santé sans mettre à la charge du liquidateur l'obligation de payer les cotisations correspondantes.</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11" w:name="ABSid395735947974"/>
      <w:bookmarkEnd w:id="111"/>
      <w:r w:rsidRPr="00BA60D1">
        <w:rPr>
          <w:rFonts w:ascii="Times New Roman" w:eastAsia="Times New Roman" w:hAnsi="Times New Roman" w:cs="Times New Roman"/>
          <w:color w:val="000000"/>
          <w:sz w:val="18"/>
          <w:szCs w:val="18"/>
          <w:lang w:eastAsia="fr-FR"/>
        </w:rPr>
        <w:t>Le jugement sera en conséquence confirmé en toutes ses dispositions.</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12" w:name="ABSid395735949165"/>
      <w:bookmarkEnd w:id="112"/>
      <w:r w:rsidRPr="00BA60D1">
        <w:rPr>
          <w:rFonts w:ascii="Times New Roman" w:eastAsia="Times New Roman" w:hAnsi="Times New Roman" w:cs="Times New Roman"/>
          <w:color w:val="000000"/>
          <w:sz w:val="18"/>
          <w:szCs w:val="18"/>
          <w:lang w:eastAsia="fr-FR"/>
        </w:rPr>
        <w:t>Sur la demande pour procédure abusive</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13" w:name="ABSid395735957159"/>
      <w:bookmarkEnd w:id="113"/>
      <w:r w:rsidRPr="00BA60D1">
        <w:rPr>
          <w:rFonts w:ascii="Times New Roman" w:eastAsia="Times New Roman" w:hAnsi="Times New Roman" w:cs="Times New Roman"/>
          <w:color w:val="000000"/>
          <w:sz w:val="18"/>
          <w:szCs w:val="18"/>
          <w:lang w:eastAsia="fr-FR"/>
        </w:rPr>
        <w:t>Il n'est pas caractérisé un abus de droit en l'espèce. La demande de dommages et intérêts à ce titre n'est pas justifiée.</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14" w:name="ABSid395735944668"/>
      <w:bookmarkEnd w:id="114"/>
      <w:r w:rsidRPr="00BA60D1">
        <w:rPr>
          <w:rFonts w:ascii="Times New Roman" w:eastAsia="Times New Roman" w:hAnsi="Times New Roman" w:cs="Times New Roman"/>
          <w:color w:val="000000"/>
          <w:sz w:val="18"/>
          <w:szCs w:val="18"/>
          <w:lang w:eastAsia="fr-FR"/>
        </w:rPr>
        <w:t>PAR CES MOTIFS</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15" w:name="ABSid395735944000"/>
      <w:bookmarkEnd w:id="115"/>
      <w:r w:rsidRPr="00BA60D1">
        <w:rPr>
          <w:rFonts w:ascii="Times New Roman" w:eastAsia="Times New Roman" w:hAnsi="Times New Roman" w:cs="Times New Roman"/>
          <w:color w:val="000000"/>
          <w:sz w:val="18"/>
          <w:szCs w:val="18"/>
          <w:lang w:eastAsia="fr-FR"/>
        </w:rPr>
        <w:t>LA COUR,</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16" w:name="ABSid395735944004"/>
      <w:bookmarkEnd w:id="116"/>
      <w:r w:rsidRPr="00BA60D1">
        <w:rPr>
          <w:rFonts w:ascii="Times New Roman" w:eastAsia="Times New Roman" w:hAnsi="Times New Roman" w:cs="Times New Roman"/>
          <w:color w:val="000000"/>
          <w:sz w:val="18"/>
          <w:szCs w:val="18"/>
          <w:lang w:eastAsia="fr-FR"/>
        </w:rPr>
        <w:t>- Confirme le jugement déféré en toutes ses dispositions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17" w:name="ABSid395735956565"/>
      <w:bookmarkEnd w:id="117"/>
      <w:r w:rsidRPr="00BA60D1">
        <w:rPr>
          <w:rFonts w:ascii="Times New Roman" w:eastAsia="Times New Roman" w:hAnsi="Times New Roman" w:cs="Times New Roman"/>
          <w:color w:val="000000"/>
          <w:sz w:val="18"/>
          <w:szCs w:val="18"/>
          <w:lang w:eastAsia="fr-FR"/>
        </w:rPr>
        <w:t>Y ajoutant,</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18" w:name="ABSid395735944674"/>
      <w:bookmarkEnd w:id="118"/>
      <w:r w:rsidRPr="00BA60D1">
        <w:rPr>
          <w:rFonts w:ascii="Times New Roman" w:eastAsia="Times New Roman" w:hAnsi="Times New Roman" w:cs="Times New Roman"/>
          <w:color w:val="000000"/>
          <w:sz w:val="18"/>
          <w:szCs w:val="18"/>
          <w:lang w:eastAsia="fr-FR"/>
        </w:rPr>
        <w:t>- Déboute la SELARL ALLIANCE MJ mandataires judiciaires es qualité de liquidateur de l'association IRIAE de sa demande de dommages et intérêts pour résistance ou appel abusif,</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19" w:name="ABSid395735953918"/>
      <w:bookmarkEnd w:id="119"/>
      <w:r w:rsidRPr="00BA60D1">
        <w:rPr>
          <w:rFonts w:ascii="Times New Roman" w:eastAsia="Times New Roman" w:hAnsi="Times New Roman" w:cs="Times New Roman"/>
          <w:color w:val="000000"/>
          <w:sz w:val="18"/>
          <w:szCs w:val="18"/>
          <w:lang w:eastAsia="fr-FR"/>
        </w:rPr>
        <w:t xml:space="preserve">- Condamne </w:t>
      </w:r>
      <w:proofErr w:type="spellStart"/>
      <w:r w:rsidRPr="00BA60D1">
        <w:rPr>
          <w:rFonts w:ascii="Times New Roman" w:eastAsia="Times New Roman" w:hAnsi="Times New Roman" w:cs="Times New Roman"/>
          <w:color w:val="000000"/>
          <w:sz w:val="18"/>
          <w:szCs w:val="18"/>
          <w:lang w:eastAsia="fr-FR"/>
        </w:rPr>
        <w:t>Apicil</w:t>
      </w:r>
      <w:proofErr w:type="spellEnd"/>
      <w:r w:rsidRPr="00BA60D1">
        <w:rPr>
          <w:rFonts w:ascii="Times New Roman" w:eastAsia="Times New Roman" w:hAnsi="Times New Roman" w:cs="Times New Roman"/>
          <w:color w:val="000000"/>
          <w:sz w:val="18"/>
          <w:szCs w:val="18"/>
          <w:lang w:eastAsia="fr-FR"/>
        </w:rPr>
        <w:t xml:space="preserve"> prévoyance à payer à la SELARL ALLIANCE MJ mandataires judiciaires la somme supplémentaire de 2 000 euros en application de l'article 700 du code de procédure civile ;</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20" w:name="ABSid395735953269"/>
      <w:bookmarkEnd w:id="120"/>
      <w:r w:rsidRPr="00BA60D1">
        <w:rPr>
          <w:rFonts w:ascii="Times New Roman" w:eastAsia="Times New Roman" w:hAnsi="Times New Roman" w:cs="Times New Roman"/>
          <w:color w:val="000000"/>
          <w:sz w:val="18"/>
          <w:szCs w:val="18"/>
          <w:lang w:eastAsia="fr-FR"/>
        </w:rPr>
        <w:t>- La condamne aux dépens et autorise la SCP A. N., avocats, à recouvrer directement à leur encontre les dépens dont elle aurait fait l'avance sans avoir reçu provision.</w:t>
      </w:r>
    </w:p>
    <w:p w:rsidR="00BA60D1" w:rsidRPr="00BA60D1" w:rsidRDefault="00BA60D1" w:rsidP="00BA60D1">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21" w:name="ABSid395735945988"/>
      <w:bookmarkEnd w:id="121"/>
      <w:r w:rsidRPr="00BA60D1">
        <w:rPr>
          <w:rFonts w:ascii="Times New Roman" w:eastAsia="Times New Roman" w:hAnsi="Times New Roman" w:cs="Times New Roman"/>
          <w:color w:val="000000"/>
          <w:sz w:val="18"/>
          <w:szCs w:val="18"/>
          <w:lang w:eastAsia="fr-FR"/>
        </w:rPr>
        <w:t>LE GREFFIER LA PRÉSIDENTE</w:t>
      </w:r>
    </w:p>
    <w:p w:rsidR="00BA60D1" w:rsidRPr="00BA60D1" w:rsidRDefault="00BA60D1" w:rsidP="00BA60D1">
      <w:pPr>
        <w:spacing w:before="100" w:beforeAutospacing="1" w:after="100" w:afterAutospacing="1" w:line="240" w:lineRule="auto"/>
        <w:textAlignment w:val="baseline"/>
        <w:outlineLvl w:val="1"/>
        <w:rPr>
          <w:rFonts w:ascii="Times New Roman" w:eastAsia="Times New Roman" w:hAnsi="Times New Roman" w:cs="Times New Roman"/>
          <w:sz w:val="18"/>
          <w:szCs w:val="18"/>
          <w:lang w:eastAsia="fr-FR"/>
        </w:rPr>
      </w:pPr>
      <w:r w:rsidRPr="00BA60D1">
        <w:rPr>
          <w:rFonts w:ascii="Times New Roman" w:eastAsia="Times New Roman" w:hAnsi="Times New Roman" w:cs="Times New Roman"/>
          <w:b/>
          <w:bCs/>
          <w:sz w:val="18"/>
          <w:szCs w:val="18"/>
          <w:lang w:eastAsia="fr-FR"/>
        </w:rPr>
        <w:t>Décision(s) antérieure(s)</w:t>
      </w:r>
      <w:r>
        <w:rPr>
          <w:rFonts w:ascii="Times New Roman" w:eastAsia="Times New Roman" w:hAnsi="Times New Roman" w:cs="Times New Roman"/>
          <w:b/>
          <w:bCs/>
          <w:sz w:val="18"/>
          <w:szCs w:val="18"/>
          <w:lang w:eastAsia="fr-FR"/>
        </w:rPr>
        <w:t xml:space="preserve"> </w:t>
      </w:r>
      <w:bookmarkStart w:id="122" w:name="ABSid395735950564"/>
      <w:bookmarkEnd w:id="122"/>
      <w:r w:rsidRPr="00BA60D1">
        <w:rPr>
          <w:rFonts w:ascii="Times New Roman" w:eastAsia="Times New Roman" w:hAnsi="Times New Roman" w:cs="Times New Roman"/>
          <w:sz w:val="18"/>
          <w:szCs w:val="18"/>
          <w:lang w:eastAsia="fr-FR"/>
        </w:rPr>
        <w:t>Tribunal de Grande Instance LYON Chambre des Urgences 26 Août 2015 15/07631</w:t>
      </w:r>
    </w:p>
    <w:sectPr w:rsidR="00BA60D1" w:rsidRPr="00BA6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E5D50"/>
    <w:multiLevelType w:val="multilevel"/>
    <w:tmpl w:val="1FD2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0F2AC8"/>
    <w:multiLevelType w:val="multilevel"/>
    <w:tmpl w:val="014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D1"/>
    <w:rsid w:val="00167FDD"/>
    <w:rsid w:val="00BA60D1"/>
    <w:rsid w:val="00D3620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F5E4"/>
  <w15:chartTrackingRefBased/>
  <w15:docId w15:val="{0CB9B3B3-A263-40AD-8B4F-3DA32EAD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7F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7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26437">
      <w:bodyDiv w:val="1"/>
      <w:marLeft w:val="0"/>
      <w:marRight w:val="0"/>
      <w:marTop w:val="0"/>
      <w:marBottom w:val="0"/>
      <w:divBdr>
        <w:top w:val="none" w:sz="0" w:space="0" w:color="auto"/>
        <w:left w:val="none" w:sz="0" w:space="0" w:color="auto"/>
        <w:bottom w:val="none" w:sz="0" w:space="0" w:color="auto"/>
        <w:right w:val="none" w:sz="0" w:space="0" w:color="auto"/>
      </w:divBdr>
      <w:divsChild>
        <w:div w:id="1408459741">
          <w:marLeft w:val="0"/>
          <w:marRight w:val="0"/>
          <w:marTop w:val="0"/>
          <w:marBottom w:val="0"/>
          <w:divBdr>
            <w:top w:val="none" w:sz="0" w:space="0" w:color="auto"/>
            <w:left w:val="none" w:sz="0" w:space="0" w:color="auto"/>
            <w:bottom w:val="none" w:sz="0" w:space="0" w:color="auto"/>
            <w:right w:val="none" w:sz="0" w:space="0" w:color="auto"/>
          </w:divBdr>
          <w:divsChild>
            <w:div w:id="1812287836">
              <w:marLeft w:val="0"/>
              <w:marRight w:val="0"/>
              <w:marTop w:val="0"/>
              <w:marBottom w:val="0"/>
              <w:divBdr>
                <w:top w:val="none" w:sz="0" w:space="0" w:color="auto"/>
                <w:left w:val="none" w:sz="0" w:space="0" w:color="auto"/>
                <w:bottom w:val="none" w:sz="0" w:space="0" w:color="auto"/>
                <w:right w:val="none" w:sz="0" w:space="0" w:color="auto"/>
              </w:divBdr>
            </w:div>
          </w:divsChild>
        </w:div>
        <w:div w:id="985745739">
          <w:marLeft w:val="0"/>
          <w:marRight w:val="0"/>
          <w:marTop w:val="0"/>
          <w:marBottom w:val="0"/>
          <w:divBdr>
            <w:top w:val="none" w:sz="0" w:space="0" w:color="auto"/>
            <w:left w:val="none" w:sz="0" w:space="0" w:color="auto"/>
            <w:bottom w:val="none" w:sz="0" w:space="0" w:color="auto"/>
            <w:right w:val="none" w:sz="0" w:space="0" w:color="auto"/>
          </w:divBdr>
          <w:divsChild>
            <w:div w:id="89200670">
              <w:marLeft w:val="0"/>
              <w:marRight w:val="0"/>
              <w:marTop w:val="0"/>
              <w:marBottom w:val="0"/>
              <w:divBdr>
                <w:top w:val="none" w:sz="0" w:space="0" w:color="auto"/>
                <w:left w:val="none" w:sz="0" w:space="0" w:color="auto"/>
                <w:bottom w:val="none" w:sz="0" w:space="0" w:color="auto"/>
                <w:right w:val="none" w:sz="0" w:space="0" w:color="auto"/>
              </w:divBdr>
              <w:divsChild>
                <w:div w:id="1009528196">
                  <w:marLeft w:val="0"/>
                  <w:marRight w:val="0"/>
                  <w:marTop w:val="0"/>
                  <w:marBottom w:val="0"/>
                  <w:divBdr>
                    <w:top w:val="none" w:sz="0" w:space="0" w:color="auto"/>
                    <w:left w:val="none" w:sz="0" w:space="0" w:color="auto"/>
                    <w:bottom w:val="single" w:sz="6" w:space="0" w:color="F1EEEE"/>
                    <w:right w:val="none" w:sz="0" w:space="0" w:color="auto"/>
                  </w:divBdr>
                </w:div>
                <w:div w:id="138502991">
                  <w:marLeft w:val="0"/>
                  <w:marRight w:val="0"/>
                  <w:marTop w:val="0"/>
                  <w:marBottom w:val="0"/>
                  <w:divBdr>
                    <w:top w:val="none" w:sz="0" w:space="0" w:color="auto"/>
                    <w:left w:val="none" w:sz="0" w:space="0" w:color="auto"/>
                    <w:bottom w:val="none" w:sz="0" w:space="0" w:color="auto"/>
                    <w:right w:val="none" w:sz="0" w:space="0" w:color="auto"/>
                  </w:divBdr>
                  <w:divsChild>
                    <w:div w:id="87239543">
                      <w:marLeft w:val="0"/>
                      <w:marRight w:val="0"/>
                      <w:marTop w:val="0"/>
                      <w:marBottom w:val="0"/>
                      <w:divBdr>
                        <w:top w:val="none" w:sz="0" w:space="0" w:color="auto"/>
                        <w:left w:val="none" w:sz="0" w:space="0" w:color="auto"/>
                        <w:bottom w:val="none" w:sz="0" w:space="0" w:color="auto"/>
                        <w:right w:val="none" w:sz="0" w:space="0" w:color="auto"/>
                      </w:divBdr>
                      <w:divsChild>
                        <w:div w:id="391660342">
                          <w:marLeft w:val="0"/>
                          <w:marRight w:val="0"/>
                          <w:marTop w:val="0"/>
                          <w:marBottom w:val="0"/>
                          <w:divBdr>
                            <w:top w:val="none" w:sz="0" w:space="0" w:color="auto"/>
                            <w:left w:val="none" w:sz="0" w:space="0" w:color="auto"/>
                            <w:bottom w:val="none" w:sz="0" w:space="0" w:color="auto"/>
                            <w:right w:val="none" w:sz="0" w:space="0" w:color="auto"/>
                          </w:divBdr>
                          <w:divsChild>
                            <w:div w:id="1207911873">
                              <w:marLeft w:val="0"/>
                              <w:marRight w:val="0"/>
                              <w:marTop w:val="0"/>
                              <w:marBottom w:val="0"/>
                              <w:divBdr>
                                <w:top w:val="none" w:sz="0" w:space="0" w:color="auto"/>
                                <w:left w:val="none" w:sz="0" w:space="0" w:color="auto"/>
                                <w:bottom w:val="none" w:sz="0" w:space="0" w:color="auto"/>
                                <w:right w:val="none" w:sz="0" w:space="0" w:color="auto"/>
                              </w:divBdr>
                              <w:divsChild>
                                <w:div w:id="1571041645">
                                  <w:marLeft w:val="0"/>
                                  <w:marRight w:val="0"/>
                                  <w:marTop w:val="0"/>
                                  <w:marBottom w:val="0"/>
                                  <w:divBdr>
                                    <w:top w:val="none" w:sz="0" w:space="0" w:color="auto"/>
                                    <w:left w:val="none" w:sz="0" w:space="0" w:color="auto"/>
                                    <w:bottom w:val="none" w:sz="0" w:space="0" w:color="auto"/>
                                    <w:right w:val="none" w:sz="0" w:space="0" w:color="auto"/>
                                  </w:divBdr>
                                  <w:divsChild>
                                    <w:div w:id="86852051">
                                      <w:marLeft w:val="0"/>
                                      <w:marRight w:val="0"/>
                                      <w:marTop w:val="0"/>
                                      <w:marBottom w:val="0"/>
                                      <w:divBdr>
                                        <w:top w:val="none" w:sz="0" w:space="0" w:color="auto"/>
                                        <w:left w:val="none" w:sz="0" w:space="0" w:color="auto"/>
                                        <w:bottom w:val="none" w:sz="0" w:space="0" w:color="auto"/>
                                        <w:right w:val="none" w:sz="0" w:space="0" w:color="auto"/>
                                      </w:divBdr>
                                      <w:divsChild>
                                        <w:div w:id="459156858">
                                          <w:marLeft w:val="0"/>
                                          <w:marRight w:val="0"/>
                                          <w:marTop w:val="0"/>
                                          <w:marBottom w:val="0"/>
                                          <w:divBdr>
                                            <w:top w:val="none" w:sz="0" w:space="0" w:color="auto"/>
                                            <w:left w:val="none" w:sz="0" w:space="0" w:color="auto"/>
                                            <w:bottom w:val="none" w:sz="0" w:space="0" w:color="auto"/>
                                            <w:right w:val="none" w:sz="0" w:space="0" w:color="auto"/>
                                          </w:divBdr>
                                          <w:divsChild>
                                            <w:div w:id="1101608504">
                                              <w:marLeft w:val="0"/>
                                              <w:marRight w:val="0"/>
                                              <w:marTop w:val="0"/>
                                              <w:marBottom w:val="0"/>
                                              <w:divBdr>
                                                <w:top w:val="none" w:sz="0" w:space="0" w:color="auto"/>
                                                <w:left w:val="none" w:sz="0" w:space="0" w:color="auto"/>
                                                <w:bottom w:val="none" w:sz="0" w:space="0" w:color="auto"/>
                                                <w:right w:val="none" w:sz="0" w:space="0" w:color="auto"/>
                                              </w:divBdr>
                                            </w:div>
                                          </w:divsChild>
                                        </w:div>
                                        <w:div w:id="1658878687">
                                          <w:marLeft w:val="0"/>
                                          <w:marRight w:val="0"/>
                                          <w:marTop w:val="0"/>
                                          <w:marBottom w:val="0"/>
                                          <w:divBdr>
                                            <w:top w:val="none" w:sz="0" w:space="0" w:color="auto"/>
                                            <w:left w:val="none" w:sz="0" w:space="0" w:color="auto"/>
                                            <w:bottom w:val="none" w:sz="0" w:space="0" w:color="auto"/>
                                            <w:right w:val="none" w:sz="0" w:space="0" w:color="auto"/>
                                          </w:divBdr>
                                          <w:divsChild>
                                            <w:div w:id="1947691808">
                                              <w:marLeft w:val="0"/>
                                              <w:marRight w:val="0"/>
                                              <w:marTop w:val="0"/>
                                              <w:marBottom w:val="0"/>
                                              <w:divBdr>
                                                <w:top w:val="none" w:sz="0" w:space="0" w:color="auto"/>
                                                <w:left w:val="none" w:sz="0" w:space="0" w:color="auto"/>
                                                <w:bottom w:val="none" w:sz="0" w:space="0" w:color="auto"/>
                                                <w:right w:val="none" w:sz="0" w:space="0" w:color="auto"/>
                                              </w:divBdr>
                                              <w:divsChild>
                                                <w:div w:id="7665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s360.fr/Docview.aspx?&amp;tsid=docview2_&amp;citationData=%7b%22citationId%22:%22R10%22,%22title%22:%22article%20L911-8%20du%20code%20de%20la%20s%C3%A9curit%C3%A9%20sociale%22,%22pinpointLabel%22:%22article%22,%22pinpointNum%22:%22L.%20911-8%22,%22docId%22:%22JK_KJ-1420390_0KRJ%22%7d" TargetMode="External"/><Relationship Id="rId13" Type="http://schemas.openxmlformats.org/officeDocument/2006/relationships/hyperlink" Target="https://www.lexis360.fr/Docview.aspx?&amp;tsid=docview2_&amp;citationData=%7b%22citationId%22:%22R16%22,%22title%22:%22article%20L932-10%20du%20code%20de%20la%20s%C3%A9curit%C3%A9%20sociale%22,%22pinpointLabel%22:%22article%22,%22pinpointNum%22:%22L.%20932-10%22,%22docId%22:%22JK_KJ-1420390_0KRJ%22%7d" TargetMode="External"/><Relationship Id="rId18" Type="http://schemas.openxmlformats.org/officeDocument/2006/relationships/hyperlink" Target="https://www.lexis360.fr/Docview.aspx?&amp;tsid=docview2_&amp;citationData=%7b%22citationId%22:%22R21%22,%22title%22:%22article%20L932-38%20du%20code%20de%20la%20s%C3%A9curit%C3%A9%20sociale%22,%22pinpointLabel%22:%22article%22,%22pinpointNum%22:%22L.%20932-38%22,%22docId%22:%22JK_KJ-1420390_0KRJ%22%7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exis360.fr/Docview.aspx?&amp;tsid=docview2_&amp;citationData=%7b%22citationId%22:%22R24%22,%22title%22:%22article%20L932-10%20du%20code%20de%20la%20s%C3%A9curit%C3%A9%20sociale%22,%22pinpointLabel%22:%22article%22,%22pinpointNum%22:%22L.%20932-10%22,%22docId%22:%22JK_KJ-1420390_0KRJ%22%7d" TargetMode="External"/><Relationship Id="rId7" Type="http://schemas.openxmlformats.org/officeDocument/2006/relationships/hyperlink" Target="https://www.lexis360.fr/Docview.aspx?&amp;tsid=docview2_&amp;citationData=%7b%22citationId%22:%22R9%22,%22title%22:%22article%20L932-10%20du%20code%20de%20la%20s%C3%A9curit%C3%A9%20sociale%22,%22pinpointLabel%22:%22article%22,%22pinpointNum%22:%22L.%20932-10%22,%22docId%22:%22JK_KJ-1420390_0KRJ%22%7d" TargetMode="External"/><Relationship Id="rId12" Type="http://schemas.openxmlformats.org/officeDocument/2006/relationships/hyperlink" Target="https://www.lexis360.fr/Docview.aspx?&amp;tsid=docview2_&amp;citationData=%7b%22citationId%22:%22R15%22,%22title%22:%22article%20L911-8%20du%20code%20de%20la%20s%C3%A9curit%C3%A9%20sociale%22,%22pinpointLabel%22:%22article%22,%22pinpointNum%22:%22L.%20911-8%22,%22docId%22:%22JK_KJ-1420390_0KRJ%22%7d" TargetMode="External"/><Relationship Id="rId17" Type="http://schemas.openxmlformats.org/officeDocument/2006/relationships/hyperlink" Target="https://www.lexis360.fr/Docview.aspx?&amp;tsid=docview2_&amp;citationData=%7b%22citationId%22:%22R20%22,%22title%22:%22loi%20n%C2%B094-678%20du%208%20ao%C3%BBt%201994%22,%22docId%22:%22JK_KJ-1420390_0KRJ%22%7d" TargetMode="External"/><Relationship Id="rId25" Type="http://schemas.openxmlformats.org/officeDocument/2006/relationships/hyperlink" Target="https://www.lexis360.fr/Docview.aspx?&amp;tsid=docview2_&amp;citationData=%7b%22citationId%22:%22R30%22,%22title%22:%22article%201844-7%20du%20code%20civil%22,%22pinpointLabel%22:%22article%22,%22pinpointNum%22:%221844-7%22,%22docId%22:%22JK_KJ-1420390_0KRJ%22%7d" TargetMode="External"/><Relationship Id="rId2" Type="http://schemas.openxmlformats.org/officeDocument/2006/relationships/styles" Target="styles.xml"/><Relationship Id="rId16" Type="http://schemas.openxmlformats.org/officeDocument/2006/relationships/hyperlink" Target="https://www.lexis360.fr/Docview.aspx?&amp;tsid=docview2_&amp;citationData=%7b%22citationId%22:%22R19%22,%22title%22:%22ordonnance%20n%C2%B02006-344%20du%2023%20mars%202006%22,%22docId%22:%22JK_KJ-1420390_0KRJ%22%7d" TargetMode="External"/><Relationship Id="rId20" Type="http://schemas.openxmlformats.org/officeDocument/2006/relationships/hyperlink" Target="https://www.lexis360.fr/Docview.aspx?&amp;tsid=docview2_&amp;citationData=%7b%22citationId%22:%22R23%22,%22title%22:%22article%20L113-6%20alin%C3%A9a%201%20du%20code%20des%20assurances%22,%22pinpointLabel%22:%22article%22,%22pinpointNum%22:%22L.%20113-6%22,%22docId%22:%22JK_KJ-1420390_0KRJ%22%7d" TargetMode="External"/><Relationship Id="rId1" Type="http://schemas.openxmlformats.org/officeDocument/2006/relationships/numbering" Target="numbering.xml"/><Relationship Id="rId6" Type="http://schemas.openxmlformats.org/officeDocument/2006/relationships/hyperlink" Target="https://www.lexis360.fr/Docview.aspx?&amp;tsid=docview2_&amp;citationData=%7b%22citationId%22:%22R8%22,%22title%22:%22article%20L932-10%20du%20code%20de%20la%20s%C3%A9curit%C3%A9%20sociale%22,%22pinpointLabel%22:%22article%22,%22pinpointNum%22:%22L.%20932-10%22,%22docId%22:%22JK_KJ-1420390_0KRJ%22%7d" TargetMode="External"/><Relationship Id="rId11" Type="http://schemas.openxmlformats.org/officeDocument/2006/relationships/hyperlink" Target="https://www.lexis360.fr/Docview.aspx?&amp;tsid=docview2_&amp;citationData=%7b%22citationId%22:%22R14%22,%22title%22:%22article%20L932-10%20du%20code%20de%20la%20s%C3%A9curit%C3%A9%20sociale%22,%22pinpointLabel%22:%22article%22,%22pinpointNum%22:%22L.%20932-10%22,%22docId%22:%22JK_KJ-1420390_0KRJ%22%7d" TargetMode="External"/><Relationship Id="rId24" Type="http://schemas.openxmlformats.org/officeDocument/2006/relationships/hyperlink" Target="https://www.lexis360.fr/Docview.aspx?&amp;tsid=docview2_&amp;citationData=%7b%22citationId%22:%22R29%22,%22title%22:%22article%20L911-8%20du%20code%20de%20la%20s%C3%A9curit%C3%A9%20sociale%22,%22pinpointLabel%22:%22article%22,%22pinpointNum%22:%22L.%20911-8%22,%22docId%22:%22JK_KJ-1420390_0KRJ%22%7d" TargetMode="External"/><Relationship Id="rId5" Type="http://schemas.openxmlformats.org/officeDocument/2006/relationships/hyperlink" Target="https://www.lexis360.fr/Docview.aspx?&amp;tsid=docview2_&amp;citationData=%7b%22citationId%22:%22R2%22,%22title%22:%22article%20450%20alin%C3%A9a%202%20du%20code%20de%20proc%C3%A9dure%20civile%22,%22pinpointLabel%22:%22article%22,%22pinpointNum%22:%22450%22,%22docId%22:%22JK_KJ-1420390_0KRJ%22%7d" TargetMode="External"/><Relationship Id="rId15" Type="http://schemas.openxmlformats.org/officeDocument/2006/relationships/hyperlink" Target="https://www.lexis360.fr/Docview.aspx?&amp;tsid=docview2_&amp;citationData=%7b%22citationId%22:%22R18%22,%22title%22:%22article%20L932-10%20du%20code%20de%20la%20s%C3%A9curit%C3%A9%20sociale%22,%22pinpointLabel%22:%22article%22,%22pinpointNum%22:%22L.%20932-10%22,%22docId%22:%22JK_KJ-1420390_0KRJ%22%7d" TargetMode="External"/><Relationship Id="rId23" Type="http://schemas.openxmlformats.org/officeDocument/2006/relationships/hyperlink" Target="https://www.lexis360.fr/Docview.aspx?&amp;tsid=docview2_&amp;citationData=%7b%22citationId%22:%22R28%22,%22title%22:%22article%201er%20de%20la%20loi%20n%C2%B02013-504%20du%2014%20juin%202013%22,%22pinpointLabel%22:%22article%22,%22pinpointNum%22:%221%22,%22docId%22:%22JK_KJ-1420390_0KRJ%22%7d" TargetMode="External"/><Relationship Id="rId10" Type="http://schemas.openxmlformats.org/officeDocument/2006/relationships/hyperlink" Target="https://www.lexis360.fr/Docview.aspx?&amp;tsid=docview2_&amp;citationData=%7b%22citationId%22:%22R13%22,%22title%22:%22article%20L641-11-1%20du%20code%20de%20commerce%22,%22pinpointLabel%22:%22article%22,%22pinpointNum%22:%22L.%20641-11-1%22,%22docId%22:%22JK_KJ-1420390_0KRJ%22%7d" TargetMode="External"/><Relationship Id="rId19" Type="http://schemas.openxmlformats.org/officeDocument/2006/relationships/hyperlink" Target="https://www.lexis360.fr/Docview.aspx?&amp;tsid=docview2_&amp;citationData=%7b%22citationId%22:%22R22%22,%22title%22:%22article%20L641-11-1%20du%20code%20de%20commerce%22,%22pinpointLabel%22:%22article%22,%22pinpointNum%22:%22L.%20641-11-1%22,%22docId%22:%22JK_KJ-1420390_0KRJ%22%7d" TargetMode="External"/><Relationship Id="rId4" Type="http://schemas.openxmlformats.org/officeDocument/2006/relationships/webSettings" Target="webSettings.xml"/><Relationship Id="rId9" Type="http://schemas.openxmlformats.org/officeDocument/2006/relationships/hyperlink" Target="https://www.lexis360.fr/Docview.aspx?&amp;tsid=docview2_&amp;citationData=%7b%22citationId%22:%22R12%22,%22title%22:%22article%20L641-11-1%20du%20code%20de%20commerce%22,%22pinpointLabel%22:%22article%22,%22pinpointNum%22:%22L.%20641-11-1%22,%22docId%22:%22JK_KJ-1420390_0KRJ%22%7d" TargetMode="External"/><Relationship Id="rId14" Type="http://schemas.openxmlformats.org/officeDocument/2006/relationships/hyperlink" Target="https://www.lexis360.fr/Docview.aspx?&amp;tsid=docview2_&amp;citationData=%7b%22citationId%22:%22R17%22,%22title%22:%22article%20L932-10%20du%20code%20de%20la%20s%C3%A9curit%C3%A9%20sociale%22,%22pinpointLabel%22:%22article%22,%22pinpointNum%22:%22L.%20932-10%22,%22docId%22:%22JK_KJ-1420390_0KRJ%22%7d" TargetMode="External"/><Relationship Id="rId22" Type="http://schemas.openxmlformats.org/officeDocument/2006/relationships/hyperlink" Target="https://www.lexis360.fr/Docview.aspx?&amp;tsid=docview2_&amp;citationData=%7b%22citationId%22:%22R26%22,%22title%22:%22arr%C3%AAt%C3%A9%20du%207%20octobre%202009%22,%22docId%22:%22JK_KJ-1420390_0KRJ%22%7d"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4180</Words>
  <Characters>22992</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Maître Caroline LETELLIER</dc:creator>
  <cp:keywords/>
  <dc:description/>
  <cp:lastModifiedBy>Maître Caroline LETELLIER</cp:lastModifiedBy>
  <cp:revision>2</cp:revision>
  <cp:lastPrinted>2017-09-14T15:49:00Z</cp:lastPrinted>
  <dcterms:created xsi:type="dcterms:W3CDTF">2017-09-14T15:47:00Z</dcterms:created>
  <dcterms:modified xsi:type="dcterms:W3CDTF">2017-09-14T15:50:00Z</dcterms:modified>
</cp:coreProperties>
</file>